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3C2FF" w14:textId="327E2871" w:rsidR="00982CA9" w:rsidRDefault="00982CA9" w:rsidP="00982CA9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E0AF8BF" wp14:editId="5EFFB32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F6DF0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  <w:lang w:val="en-US"/>
        </w:rPr>
        <w:t xml:space="preserve">3GPP TSG-RAN WG3 Meeting #119                                                                 </w:t>
      </w:r>
      <w:r w:rsidR="00AE3F06" w:rsidRPr="00AE3F06">
        <w:rPr>
          <w:b/>
          <w:noProof/>
          <w:sz w:val="24"/>
          <w:lang w:val="en-US"/>
        </w:rPr>
        <w:t>R3-230493</w:t>
      </w:r>
    </w:p>
    <w:p w14:paraId="374C8395" w14:textId="5C3557E4" w:rsidR="00982CA9" w:rsidRDefault="00982CA9" w:rsidP="00982CA9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 xml:space="preserve">Athens, Greece, Feb 27 – March 3, 2023                                                 </w:t>
      </w:r>
      <w:r>
        <w:rPr>
          <w:rFonts w:ascii="Arial" w:eastAsia="MS Mincho" w:hAnsi="Arial"/>
          <w:b/>
          <w:noProof/>
          <w:sz w:val="24"/>
        </w:rPr>
        <w:tab/>
        <w:t xml:space="preserve">     </w:t>
      </w:r>
    </w:p>
    <w:p w14:paraId="0D60C7E5" w14:textId="3FDEA51D" w:rsidR="00982CA9" w:rsidRDefault="00982CA9" w:rsidP="00982CA9">
      <w:pPr>
        <w:pStyle w:val="CRCoverPage"/>
        <w:spacing w:after="180"/>
        <w:rPr>
          <w:sz w:val="24"/>
          <w:lang w:val="pt-PT" w:eastAsia="zh-CN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65F5AB26" wp14:editId="1289A7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A815B1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>13.</w:t>
      </w:r>
      <w:r w:rsidR="00002C8D">
        <w:rPr>
          <w:sz w:val="24"/>
          <w:lang w:val="pt-PT"/>
        </w:rPr>
        <w:t>1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 xml:space="preserve">         </w:t>
      </w:r>
    </w:p>
    <w:p w14:paraId="54E14AB9" w14:textId="40E12CDB" w:rsidR="00982CA9" w:rsidRDefault="00982CA9" w:rsidP="00982CA9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MITRE Corporation</w:t>
      </w:r>
    </w:p>
    <w:p w14:paraId="61FC6D54" w14:textId="403D134E" w:rsidR="00982CA9" w:rsidRDefault="00982CA9" w:rsidP="00982CA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Dual</w:t>
      </w:r>
      <w:r w:rsidR="005C33A9">
        <w:rPr>
          <w:rFonts w:ascii="Arial" w:hAnsi="Arial"/>
          <w:sz w:val="24"/>
        </w:rPr>
        <w:t>-</w:t>
      </w:r>
      <w:r>
        <w:rPr>
          <w:rFonts w:ascii="Arial" w:hAnsi="Arial"/>
          <w:sz w:val="24"/>
        </w:rPr>
        <w:t>connect</w:t>
      </w:r>
      <w:r w:rsidR="005C33A9">
        <w:rPr>
          <w:rFonts w:ascii="Arial" w:hAnsi="Arial"/>
          <w:sz w:val="24"/>
        </w:rPr>
        <w:t>ed</w:t>
      </w:r>
      <w:r>
        <w:rPr>
          <w:rFonts w:ascii="Arial" w:hAnsi="Arial"/>
          <w:sz w:val="24"/>
        </w:rPr>
        <w:t xml:space="preserve"> mobile IAB </w:t>
      </w:r>
      <w:r w:rsidR="005C33A9">
        <w:rPr>
          <w:rFonts w:ascii="Arial" w:hAnsi="Arial"/>
          <w:sz w:val="24"/>
        </w:rPr>
        <w:t>Architecture</w:t>
      </w:r>
    </w:p>
    <w:p w14:paraId="2BFB0C5A" w14:textId="74349978" w:rsidR="00982CA9" w:rsidRDefault="00982CA9" w:rsidP="00982CA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 w:rsidR="00562942">
        <w:rPr>
          <w:rFonts w:ascii="Arial" w:hAnsi="Arial"/>
          <w:sz w:val="24"/>
        </w:rPr>
        <w:t xml:space="preserve"> and Decision</w:t>
      </w:r>
    </w:p>
    <w:p w14:paraId="5915B48E" w14:textId="6FC3F43C" w:rsidR="00982CA9" w:rsidRDefault="00982CA9" w:rsidP="002348E9">
      <w:pPr>
        <w:pStyle w:val="Heading1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Introduction</w:t>
      </w:r>
    </w:p>
    <w:p w14:paraId="60D040CA" w14:textId="77777777" w:rsidR="00C52BCF" w:rsidRDefault="00C52BCF">
      <w:r>
        <w:t>One of the objectives defined in t</w:t>
      </w:r>
      <w:r w:rsidR="00D42034">
        <w:t>he mobile IAB</w:t>
      </w:r>
      <w:r w:rsidR="001D2A40">
        <w:t xml:space="preserve"> (</w:t>
      </w:r>
      <w:proofErr w:type="spellStart"/>
      <w:r w:rsidR="001D2A40">
        <w:t>mIAB</w:t>
      </w:r>
      <w:proofErr w:type="spellEnd"/>
      <w:r w:rsidR="001D2A40">
        <w:t>)</w:t>
      </w:r>
      <w:r w:rsidR="00D42034">
        <w:t xml:space="preserve"> W</w:t>
      </w:r>
      <w:r w:rsidR="008D7EC6">
        <w:t xml:space="preserve">ork </w:t>
      </w:r>
      <w:r w:rsidR="00D42034">
        <w:t>I</w:t>
      </w:r>
      <w:r w:rsidR="008D7EC6">
        <w:t>tem Description [</w:t>
      </w:r>
      <w:r w:rsidR="008D7EC6">
        <w:fldChar w:fldCharType="begin"/>
      </w:r>
      <w:r w:rsidR="008D7EC6">
        <w:instrText xml:space="preserve"> REF _Ref125386600 \r \h </w:instrText>
      </w:r>
      <w:r w:rsidR="008D7EC6">
        <w:fldChar w:fldCharType="separate"/>
      </w:r>
      <w:r w:rsidR="008D7EC6">
        <w:t>1</w:t>
      </w:r>
      <w:r w:rsidR="008D7EC6">
        <w:fldChar w:fldCharType="end"/>
      </w:r>
      <w:r w:rsidR="008D7EC6">
        <w:t>]</w:t>
      </w:r>
      <w:r w:rsidR="00D42034">
        <w:t xml:space="preserve"> </w:t>
      </w:r>
      <w:r>
        <w:t>is the following: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4D6C73" w14:paraId="30B673E8" w14:textId="77777777" w:rsidTr="004D6C73">
        <w:trPr>
          <w:trHeight w:val="1862"/>
        </w:trPr>
        <w:tc>
          <w:tcPr>
            <w:tcW w:w="9360" w:type="dxa"/>
          </w:tcPr>
          <w:p w14:paraId="62895BC1" w14:textId="77777777" w:rsidR="004D6C73" w:rsidRPr="004D6C73" w:rsidRDefault="004D6C73" w:rsidP="004D6C73">
            <w:pPr>
              <w:pStyle w:val="maintext"/>
              <w:numPr>
                <w:ilvl w:val="0"/>
                <w:numId w:val="8"/>
              </w:numPr>
              <w:spacing w:line="240" w:lineRule="auto"/>
              <w:ind w:left="570" w:firstLineChars="0"/>
              <w:rPr>
                <w:rFonts w:eastAsia="Times New Roman" w:cs="Times New Roman"/>
                <w:sz w:val="20"/>
                <w:szCs w:val="20"/>
                <w:lang w:eastAsia="en-US"/>
              </w:rPr>
            </w:pPr>
            <w:r w:rsidRPr="004D6C73">
              <w:rPr>
                <w:rFonts w:eastAsia="Times New Roman" w:cs="Times New Roman"/>
                <w:sz w:val="20"/>
                <w:szCs w:val="20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4A91D819" w14:textId="77777777" w:rsidR="004D6C73" w:rsidRPr="004D6C73" w:rsidRDefault="004D6C73" w:rsidP="004D6C73">
            <w:pPr>
              <w:pStyle w:val="maintext"/>
              <w:numPr>
                <w:ilvl w:val="1"/>
                <w:numId w:val="8"/>
              </w:numPr>
              <w:spacing w:line="240" w:lineRule="auto"/>
              <w:ind w:left="1290" w:firstLineChars="0"/>
              <w:rPr>
                <w:rFonts w:eastAsia="Times New Roman" w:cs="Times New Roman"/>
                <w:sz w:val="20"/>
                <w:szCs w:val="20"/>
                <w:lang w:eastAsia="en-US"/>
              </w:rPr>
            </w:pPr>
            <w:r w:rsidRPr="004D6C73">
              <w:rPr>
                <w:rFonts w:eastAsia="Times New Roman" w:cs="Times New Roman"/>
                <w:sz w:val="20"/>
                <w:szCs w:val="20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5EA31055" w14:textId="4A2643DC" w:rsidR="004D6C73" w:rsidRDefault="004D6C73" w:rsidP="00206376">
            <w:pPr>
              <w:pStyle w:val="maintext"/>
              <w:numPr>
                <w:ilvl w:val="1"/>
                <w:numId w:val="19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4D6C73">
              <w:rPr>
                <w:rFonts w:eastAsia="Times New Roman" w:cs="Times New Roman"/>
                <w:sz w:val="20"/>
                <w:szCs w:val="20"/>
                <w:lang w:eastAsia="en-US"/>
              </w:rPr>
              <w:t>The mobility of dual-connected IAB-nodes is down-prioritized.</w:t>
            </w:r>
          </w:p>
        </w:tc>
      </w:tr>
    </w:tbl>
    <w:p w14:paraId="65ED5EEB" w14:textId="77777777" w:rsidR="00C52BCF" w:rsidRDefault="00C52BCF"/>
    <w:p w14:paraId="084E5F83" w14:textId="27475D98" w:rsidR="000E0A1F" w:rsidRDefault="00D42034">
      <w:r>
        <w:t>Now that the single connect</w:t>
      </w:r>
      <w:r w:rsidR="00CE15FB">
        <w:t xml:space="preserve">ed </w:t>
      </w:r>
      <w:proofErr w:type="spellStart"/>
      <w:r w:rsidR="00CE15FB">
        <w:t>mIAB</w:t>
      </w:r>
      <w:proofErr w:type="spellEnd"/>
      <w:r>
        <w:t xml:space="preserve"> architecture has been significantly discussed in previous</w:t>
      </w:r>
      <w:r w:rsidR="00452442">
        <w:t xml:space="preserve"> RAN</w:t>
      </w:r>
      <w:r>
        <w:t xml:space="preserve"> meetings</w:t>
      </w:r>
      <w:r w:rsidR="00542F86">
        <w:t xml:space="preserve"> </w:t>
      </w:r>
      <w:r w:rsidR="00A304E4">
        <w:t>[</w:t>
      </w:r>
      <w:r w:rsidR="00A304E4">
        <w:fldChar w:fldCharType="begin"/>
      </w:r>
      <w:r w:rsidR="00A304E4">
        <w:instrText xml:space="preserve"> REF _Ref125576265 \r \h </w:instrText>
      </w:r>
      <w:r w:rsidR="00A304E4">
        <w:fldChar w:fldCharType="separate"/>
      </w:r>
      <w:r w:rsidR="00A304E4">
        <w:t>2</w:t>
      </w:r>
      <w:r w:rsidR="00A304E4">
        <w:fldChar w:fldCharType="end"/>
      </w:r>
      <w:r w:rsidR="00A304E4">
        <w:t>]</w:t>
      </w:r>
      <w:r w:rsidR="00615C76">
        <w:t>[</w:t>
      </w:r>
      <w:r w:rsidR="00615C76">
        <w:fldChar w:fldCharType="begin"/>
      </w:r>
      <w:r w:rsidR="00615C76">
        <w:instrText xml:space="preserve"> REF _Ref127440583 \r \h </w:instrText>
      </w:r>
      <w:r w:rsidR="00615C76">
        <w:fldChar w:fldCharType="separate"/>
      </w:r>
      <w:r w:rsidR="00615C76">
        <w:t>3</w:t>
      </w:r>
      <w:r w:rsidR="00615C76">
        <w:fldChar w:fldCharType="end"/>
      </w:r>
      <w:r w:rsidR="00615C76">
        <w:t>]</w:t>
      </w:r>
      <w:r>
        <w:t xml:space="preserve">, we </w:t>
      </w:r>
      <w:r w:rsidR="00F42667">
        <w:t>present</w:t>
      </w:r>
      <w:r w:rsidR="001D2A40">
        <w:t xml:space="preserve"> a</w:t>
      </w:r>
      <w:r>
        <w:t xml:space="preserve"> </w:t>
      </w:r>
      <w:r w:rsidR="00F42667">
        <w:t xml:space="preserve">discussion for the </w:t>
      </w:r>
      <w:r>
        <w:t>dual</w:t>
      </w:r>
      <w:r w:rsidR="00F42667">
        <w:t>-</w:t>
      </w:r>
      <w:r>
        <w:t>connect</w:t>
      </w:r>
      <w:r w:rsidR="001D2A40">
        <w:t xml:space="preserve">ed </w:t>
      </w:r>
      <w:proofErr w:type="spellStart"/>
      <w:r w:rsidR="001D2A40">
        <w:t>mIAB</w:t>
      </w:r>
      <w:proofErr w:type="spellEnd"/>
      <w:r>
        <w:t xml:space="preserve"> architecture and </w:t>
      </w:r>
      <w:r w:rsidR="00F42667">
        <w:t>issues</w:t>
      </w:r>
      <w:r>
        <w:t>.</w:t>
      </w:r>
    </w:p>
    <w:p w14:paraId="352595B1" w14:textId="4DBB0AB9" w:rsidR="005434C4" w:rsidRPr="005434C4" w:rsidRDefault="005434C4" w:rsidP="0091256A">
      <w:pPr>
        <w:rPr>
          <w:lang w:val="en-US"/>
        </w:rPr>
      </w:pPr>
    </w:p>
    <w:p w14:paraId="6F122BF7" w14:textId="3E18AB13" w:rsidR="001D2A40" w:rsidRPr="00320A6B" w:rsidRDefault="001D2A40" w:rsidP="002348E9">
      <w:pPr>
        <w:pStyle w:val="Heading1"/>
        <w:numPr>
          <w:ilvl w:val="0"/>
          <w:numId w:val="11"/>
        </w:numPr>
      </w:pPr>
      <w:r>
        <w:t>Discussion</w:t>
      </w:r>
    </w:p>
    <w:p w14:paraId="4BA277C4" w14:textId="3AD6AEBA" w:rsidR="00C549A0" w:rsidRPr="00526A29" w:rsidRDefault="00C549A0" w:rsidP="00C549A0">
      <w:pPr>
        <w:pStyle w:val="Heading2"/>
        <w:rPr>
          <w:lang w:val="en-US"/>
        </w:rPr>
      </w:pPr>
      <w:r w:rsidRPr="00526A29">
        <w:rPr>
          <w:lang w:val="en-US"/>
        </w:rPr>
        <w:t>2.</w:t>
      </w:r>
      <w:r>
        <w:rPr>
          <w:lang w:val="en-US"/>
        </w:rPr>
        <w:t>1</w:t>
      </w:r>
      <w:r w:rsidRPr="00526A29">
        <w:rPr>
          <w:lang w:val="en-US"/>
        </w:rPr>
        <w:tab/>
      </w:r>
      <w:r>
        <w:rPr>
          <w:lang w:val="en-US"/>
        </w:rPr>
        <w:t>Dual-connected mobile IAB Architec</w:t>
      </w:r>
      <w:r w:rsidR="00441D28">
        <w:rPr>
          <w:lang w:val="en-US"/>
        </w:rPr>
        <w:t>ture</w:t>
      </w:r>
    </w:p>
    <w:p w14:paraId="03EF01E4" w14:textId="77777777" w:rsidR="005434C4" w:rsidRDefault="005434C4"/>
    <w:p w14:paraId="4CB7D36D" w14:textId="262B132B" w:rsidR="00102213" w:rsidRDefault="00102213">
      <w:r w:rsidRPr="00114577">
        <w:rPr>
          <w:b/>
          <w:bCs/>
        </w:rPr>
        <w:t>Issue 1:</w:t>
      </w:r>
      <w:r>
        <w:rPr>
          <w:b/>
          <w:bCs/>
        </w:rPr>
        <w:t xml:space="preserve"> </w:t>
      </w:r>
      <w:r>
        <w:t xml:space="preserve">Does dual connectivity provide any benefits to the mobile IAB </w:t>
      </w:r>
      <w:r w:rsidR="00553294">
        <w:t>architecture</w:t>
      </w:r>
      <w:r>
        <w:t>?</w:t>
      </w:r>
    </w:p>
    <w:p w14:paraId="4ABDB6F2" w14:textId="6A55BC43" w:rsidR="00C35A16" w:rsidRDefault="00102213" w:rsidP="006C6044">
      <w:pPr>
        <w:ind w:left="720"/>
      </w:pPr>
      <w:r>
        <w:t>In Release 17, an IAB node can be dual connected for Control Plane (CP) and User Plane (UP) separation</w:t>
      </w:r>
      <w:r w:rsidR="00615C76">
        <w:t xml:space="preserve"> [</w:t>
      </w:r>
      <w:r w:rsidR="00615C76">
        <w:fldChar w:fldCharType="begin"/>
      </w:r>
      <w:r w:rsidR="00615C76">
        <w:instrText xml:space="preserve"> REF _Ref126690634 \r \h </w:instrText>
      </w:r>
      <w:r w:rsidR="00615C76">
        <w:fldChar w:fldCharType="separate"/>
      </w:r>
      <w:r w:rsidR="00615C76">
        <w:t>4</w:t>
      </w:r>
      <w:r w:rsidR="00615C76">
        <w:fldChar w:fldCharType="end"/>
      </w:r>
      <w:r w:rsidR="00615C76">
        <w:t>]</w:t>
      </w:r>
      <w:r>
        <w:t xml:space="preserve">. One of the motivations for this separation was to reduce F1-C path latency. This concept should be extended to the mobile IAB node where it may have additional benefits. </w:t>
      </w:r>
    </w:p>
    <w:p w14:paraId="57A9D9C6" w14:textId="3F6B4505" w:rsidR="00C35A16" w:rsidRPr="00C35A16" w:rsidRDefault="00C35A16" w:rsidP="006C6044">
      <w:pPr>
        <w:ind w:left="720"/>
        <w:rPr>
          <w:lang w:val="en-US"/>
        </w:rPr>
      </w:pPr>
      <w:r>
        <w:t xml:space="preserve">The mobile nature of </w:t>
      </w:r>
      <w:proofErr w:type="spellStart"/>
      <w:r>
        <w:t>mIAB</w:t>
      </w:r>
      <w:proofErr w:type="spellEnd"/>
      <w:r>
        <w:t xml:space="preserve"> node implies that the node will undergo frequent MT handovers and/or DU migrations, especially if it a short-range node (e.g. FR2 </w:t>
      </w:r>
      <w:r w:rsidR="008A5052">
        <w:t xml:space="preserve">RAN </w:t>
      </w:r>
      <w:r>
        <w:t>node). Consider a</w:t>
      </w:r>
      <w:r w:rsidR="008A5052">
        <w:t>n</w:t>
      </w:r>
      <w:r>
        <w:t xml:space="preserve"> </w:t>
      </w:r>
      <w:proofErr w:type="spellStart"/>
      <w:r>
        <w:t>mIAB</w:t>
      </w:r>
      <w:proofErr w:type="spellEnd"/>
      <w:r>
        <w:t xml:space="preserve"> node mounted on a fast</w:t>
      </w:r>
      <w:r w:rsidR="00076125">
        <w:t>-</w:t>
      </w:r>
      <w:r>
        <w:t xml:space="preserve">moving train. While the train remains stopped </w:t>
      </w:r>
      <w:r w:rsidR="00076125">
        <w:t>at</w:t>
      </w:r>
      <w:r>
        <w:t xml:space="preserve"> a station, its performance </w:t>
      </w:r>
      <w:r w:rsidR="008A5052">
        <w:t>will be</w:t>
      </w:r>
      <w:r>
        <w:t xml:space="preserve"> </w:t>
      </w:r>
      <w:proofErr w:type="gramStart"/>
      <w:r>
        <w:t>similar to</w:t>
      </w:r>
      <w:proofErr w:type="gramEnd"/>
      <w:r>
        <w:t xml:space="preserve"> an IAB node. </w:t>
      </w:r>
      <w:r w:rsidR="008A5052">
        <w:t>When</w:t>
      </w:r>
      <w:r>
        <w:t xml:space="preserve"> the train departs from</w:t>
      </w:r>
      <w:r w:rsidR="008A5052">
        <w:t xml:space="preserve"> the</w:t>
      </w:r>
      <w:r>
        <w:t xml:space="preserve"> station </w:t>
      </w:r>
      <w:r w:rsidR="008A5052">
        <w:t xml:space="preserve">then </w:t>
      </w:r>
      <w:r>
        <w:t xml:space="preserve">compared to a single-connected IAB node, the single-connected </w:t>
      </w:r>
      <w:proofErr w:type="spellStart"/>
      <w:r>
        <w:t>mIAB</w:t>
      </w:r>
      <w:proofErr w:type="spellEnd"/>
      <w:r>
        <w:t xml:space="preserve"> node can have:</w:t>
      </w:r>
    </w:p>
    <w:p w14:paraId="2A14530E" w14:textId="2A5C8199" w:rsidR="00C35A16" w:rsidRPr="003C540A" w:rsidRDefault="00C35A16" w:rsidP="006C6044">
      <w:pPr>
        <w:numPr>
          <w:ilvl w:val="1"/>
          <w:numId w:val="5"/>
        </w:numPr>
        <w:ind w:left="1440"/>
        <w:rPr>
          <w:lang w:val="en-US"/>
        </w:rPr>
      </w:pPr>
      <w:r>
        <w:rPr>
          <w:lang w:val="en-US"/>
        </w:rPr>
        <w:t>Higher</w:t>
      </w:r>
      <w:r w:rsidRPr="003C540A">
        <w:rPr>
          <w:lang w:val="en-US"/>
        </w:rPr>
        <w:t xml:space="preserve"> signaling </w:t>
      </w:r>
      <w:r>
        <w:rPr>
          <w:lang w:val="en-US"/>
        </w:rPr>
        <w:t xml:space="preserve">load due to </w:t>
      </w:r>
      <w:r w:rsidR="009A3958">
        <w:rPr>
          <w:lang w:val="en-US"/>
        </w:rPr>
        <w:t xml:space="preserve">frequent </w:t>
      </w:r>
      <w:r w:rsidR="00AE208F">
        <w:rPr>
          <w:lang w:val="en-US"/>
        </w:rPr>
        <w:t xml:space="preserve">UE </w:t>
      </w:r>
      <w:r>
        <w:rPr>
          <w:lang w:val="en-US"/>
        </w:rPr>
        <w:t>handovers and migrations.</w:t>
      </w:r>
    </w:p>
    <w:p w14:paraId="68C2F68F" w14:textId="63BDB604" w:rsidR="00C35A16" w:rsidRPr="00C35A16" w:rsidRDefault="00C35A16" w:rsidP="006C6044">
      <w:pPr>
        <w:pStyle w:val="ListParagraph"/>
        <w:numPr>
          <w:ilvl w:val="1"/>
          <w:numId w:val="5"/>
        </w:numPr>
        <w:ind w:left="1440"/>
        <w:rPr>
          <w:lang w:val="en-US"/>
        </w:rPr>
      </w:pPr>
      <w:r>
        <w:rPr>
          <w:lang w:val="en-US"/>
        </w:rPr>
        <w:t>De</w:t>
      </w:r>
      <w:r w:rsidRPr="003C540A">
        <w:rPr>
          <w:lang w:val="en-US"/>
        </w:rPr>
        <w:t>crease</w:t>
      </w:r>
      <w:r>
        <w:rPr>
          <w:lang w:val="en-US"/>
        </w:rPr>
        <w:t>d</w:t>
      </w:r>
      <w:r w:rsidRPr="003C540A">
        <w:rPr>
          <w:lang w:val="en-US"/>
        </w:rPr>
        <w:t xml:space="preserve"> resilience </w:t>
      </w:r>
      <w:r w:rsidR="008A5052">
        <w:rPr>
          <w:lang w:val="en-US"/>
        </w:rPr>
        <w:t xml:space="preserve">due to </w:t>
      </w:r>
      <w:r w:rsidR="00AE208F">
        <w:rPr>
          <w:lang w:val="en-US"/>
        </w:rPr>
        <w:t xml:space="preserve">UE </w:t>
      </w:r>
      <w:r w:rsidRPr="003C540A">
        <w:rPr>
          <w:lang w:val="en-US"/>
        </w:rPr>
        <w:t>service disruptions or link failures</w:t>
      </w:r>
      <w:r>
        <w:rPr>
          <w:lang w:val="en-US"/>
        </w:rPr>
        <w:t>.</w:t>
      </w:r>
    </w:p>
    <w:p w14:paraId="7D743FE4" w14:textId="1143B3BA" w:rsidR="00AE208F" w:rsidRDefault="00C35A16" w:rsidP="006C6044">
      <w:pPr>
        <w:ind w:left="720"/>
      </w:pPr>
      <w:r>
        <w:t xml:space="preserve">Now consider the case where another longer-range node is also connected with the </w:t>
      </w:r>
      <w:proofErr w:type="spellStart"/>
      <w:r>
        <w:t>mIAB</w:t>
      </w:r>
      <w:proofErr w:type="spellEnd"/>
      <w:r>
        <w:t xml:space="preserve"> node providing dual connectivity. The longer-range node can be FR1 </w:t>
      </w:r>
      <w:r w:rsidR="008A5052">
        <w:t xml:space="preserve">RAN </w:t>
      </w:r>
      <w:r>
        <w:t>node or even NTN.</w:t>
      </w:r>
      <w:r w:rsidR="008A5052">
        <w:t xml:space="preserve"> </w:t>
      </w:r>
      <w:r w:rsidR="00902E0B">
        <w:t>This</w:t>
      </w:r>
      <w:r w:rsidR="008A5052">
        <w:t xml:space="preserve"> dual</w:t>
      </w:r>
      <w:r w:rsidR="00902E0B">
        <w:t xml:space="preserve">-connected </w:t>
      </w:r>
      <w:r w:rsidR="00902E0B">
        <w:lastRenderedPageBreak/>
        <w:t>configuration</w:t>
      </w:r>
      <w:r w:rsidR="008A5052">
        <w:t xml:space="preserve"> can mitigate the </w:t>
      </w:r>
      <w:r w:rsidR="006C6044">
        <w:t>above-mentioned</w:t>
      </w:r>
      <w:r w:rsidR="008A5052">
        <w:t xml:space="preserve"> issues. </w:t>
      </w:r>
      <w:r w:rsidR="007C2F77">
        <w:t xml:space="preserve">These benefits will </w:t>
      </w:r>
      <w:r w:rsidR="00DE4A91">
        <w:t xml:space="preserve">be </w:t>
      </w:r>
      <w:r w:rsidR="007C2F77">
        <w:t xml:space="preserve">clearer once we dive deeper into the architecture. </w:t>
      </w:r>
    </w:p>
    <w:p w14:paraId="2C4D1C9A" w14:textId="77EB113D" w:rsidR="00AE208F" w:rsidRDefault="00AE208F" w:rsidP="00AE208F">
      <w:pPr>
        <w:ind w:left="720"/>
      </w:pPr>
      <w:r>
        <w:t xml:space="preserve">Like </w:t>
      </w:r>
      <w:r w:rsidR="00DE4A91">
        <w:t xml:space="preserve">the </w:t>
      </w:r>
      <w:r>
        <w:t xml:space="preserve">Release 17 IAB node, </w:t>
      </w:r>
      <w:r w:rsidR="00DE4A91">
        <w:t xml:space="preserve">the </w:t>
      </w:r>
      <w:r>
        <w:t>following two scenarios</w:t>
      </w:r>
      <w:r w:rsidR="002E6D16">
        <w:t xml:space="preserve"> [</w:t>
      </w:r>
      <w:r w:rsidR="009B2241">
        <w:fldChar w:fldCharType="begin"/>
      </w:r>
      <w:r w:rsidR="009B2241">
        <w:instrText xml:space="preserve"> REF _Ref125627700 \r \h </w:instrText>
      </w:r>
      <w:r w:rsidR="009B2241">
        <w:fldChar w:fldCharType="separate"/>
      </w:r>
      <w:r w:rsidR="00615C76">
        <w:t>5</w:t>
      </w:r>
      <w:r w:rsidR="009B2241">
        <w:fldChar w:fldCharType="end"/>
      </w:r>
      <w:r w:rsidR="002E6D16">
        <w:t>]</w:t>
      </w:r>
      <w:r>
        <w:t xml:space="preserve"> can be considered for the Release 18 </w:t>
      </w:r>
      <w:proofErr w:type="spellStart"/>
      <w:r>
        <w:t>mIAB</w:t>
      </w:r>
      <w:proofErr w:type="spellEnd"/>
      <w:r>
        <w:t xml:space="preserve"> node:</w:t>
      </w:r>
    </w:p>
    <w:p w14:paraId="254F0508" w14:textId="77777777" w:rsidR="00AE208F" w:rsidRPr="005434C4" w:rsidRDefault="00AE208F" w:rsidP="00AE208F">
      <w:pPr>
        <w:numPr>
          <w:ilvl w:val="0"/>
          <w:numId w:val="1"/>
        </w:numPr>
        <w:tabs>
          <w:tab w:val="clear" w:pos="720"/>
          <w:tab w:val="num" w:pos="1440"/>
        </w:tabs>
        <w:ind w:left="1440"/>
        <w:rPr>
          <w:lang w:val="en-US"/>
        </w:rPr>
      </w:pPr>
      <w:r w:rsidRPr="005434C4">
        <w:rPr>
          <w:b/>
          <w:bCs/>
          <w:lang w:val="en-US"/>
        </w:rPr>
        <w:t>Scenario 1: F1-C uses NR access link via M-NG-RAN node (non-donor node) + F1-U uses backhaul link via S-NG-RAN node (donor node)</w:t>
      </w:r>
    </w:p>
    <w:p w14:paraId="6380C983" w14:textId="77777777" w:rsidR="00AE208F" w:rsidRPr="0091256A" w:rsidRDefault="00AE208F" w:rsidP="00AE208F">
      <w:pPr>
        <w:numPr>
          <w:ilvl w:val="0"/>
          <w:numId w:val="1"/>
        </w:numPr>
        <w:tabs>
          <w:tab w:val="clear" w:pos="720"/>
          <w:tab w:val="num" w:pos="1440"/>
        </w:tabs>
        <w:ind w:left="1440"/>
        <w:rPr>
          <w:lang w:val="en-US"/>
        </w:rPr>
      </w:pPr>
      <w:r w:rsidRPr="005434C4">
        <w:rPr>
          <w:b/>
          <w:bCs/>
          <w:lang w:val="en-US"/>
        </w:rPr>
        <w:t>Scenario 2: F1-U uses backhaul link via M-NG-RAN node (donor node) + F1-C uses NR access link via S-NG-RAN node (non-donor node)</w:t>
      </w:r>
    </w:p>
    <w:p w14:paraId="4EFF1ECA" w14:textId="77777777" w:rsidR="00AE208F" w:rsidRDefault="00AE208F" w:rsidP="006C6044">
      <w:pPr>
        <w:ind w:left="720"/>
      </w:pPr>
    </w:p>
    <w:p w14:paraId="66CDA49B" w14:textId="3FFA3947" w:rsidR="00102213" w:rsidRDefault="008A5052" w:rsidP="006C6044">
      <w:pPr>
        <w:ind w:left="720"/>
      </w:pPr>
      <w:r>
        <w:t xml:space="preserve">A conceptual architecture of </w:t>
      </w:r>
      <w:r w:rsidR="00102213">
        <w:t>dual</w:t>
      </w:r>
      <w:r>
        <w:t>-</w:t>
      </w:r>
      <w:r w:rsidR="00102213">
        <w:t xml:space="preserve">connected </w:t>
      </w:r>
      <w:proofErr w:type="spellStart"/>
      <w:r w:rsidR="00102213">
        <w:t>mIAB</w:t>
      </w:r>
      <w:proofErr w:type="spellEnd"/>
      <w:r w:rsidR="00102213">
        <w:t xml:space="preserve"> is shown below.</w:t>
      </w:r>
    </w:p>
    <w:p w14:paraId="7A30C7C4" w14:textId="02C9BE04" w:rsidR="00102213" w:rsidRDefault="00B51B88" w:rsidP="00102213">
      <w:r>
        <w:rPr>
          <w:noProof/>
        </w:rPr>
        <w:drawing>
          <wp:inline distT="0" distB="0" distL="0" distR="0" wp14:anchorId="445941CC" wp14:editId="2F3DFE9C">
            <wp:extent cx="5943600" cy="3184525"/>
            <wp:effectExtent l="0" t="0" r="0" b="0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8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20D00146" w14:textId="187393A7" w:rsidR="00102213" w:rsidRDefault="00102213"/>
    <w:p w14:paraId="5F8ED58F" w14:textId="7341FA93" w:rsidR="002746B6" w:rsidRDefault="007C2F77">
      <w:r>
        <w:rPr>
          <w:b/>
          <w:bCs/>
        </w:rPr>
        <w:t>Observation</w:t>
      </w:r>
      <w:r w:rsidR="00902E0B" w:rsidRPr="00114577">
        <w:rPr>
          <w:b/>
          <w:bCs/>
        </w:rPr>
        <w:t xml:space="preserve"> 1:</w:t>
      </w:r>
      <w:r w:rsidR="00D04D21">
        <w:t xml:space="preserve"> </w:t>
      </w:r>
      <w:r w:rsidR="00D9096E">
        <w:t xml:space="preserve">There are benefits </w:t>
      </w:r>
      <w:r w:rsidR="00E151DD">
        <w:t xml:space="preserve">of </w:t>
      </w:r>
      <w:r w:rsidR="00D00755">
        <w:t>CP-UP separat</w:t>
      </w:r>
      <w:r w:rsidR="00C4297D">
        <w:t xml:space="preserve">ed dual-connected </w:t>
      </w:r>
      <w:proofErr w:type="spellStart"/>
      <w:r w:rsidR="00F93B0F">
        <w:t>mIAB</w:t>
      </w:r>
      <w:proofErr w:type="spellEnd"/>
      <w:r w:rsidR="00F93B0F">
        <w:t xml:space="preserve"> architecture, which</w:t>
      </w:r>
      <w:r w:rsidR="00D00755">
        <w:t xml:space="preserve"> </w:t>
      </w:r>
      <w:r w:rsidR="00BC3925">
        <w:t>are even</w:t>
      </w:r>
      <w:r w:rsidR="00425874">
        <w:t xml:space="preserve"> </w:t>
      </w:r>
      <w:r w:rsidR="00144CA6">
        <w:t xml:space="preserve">more </w:t>
      </w:r>
      <w:r w:rsidR="00425874">
        <w:t>obvious when the long-range node provides the CP path and short-range node provides UP path.</w:t>
      </w:r>
    </w:p>
    <w:p w14:paraId="1A4A3BB6" w14:textId="41727EE5" w:rsidR="00441D28" w:rsidRPr="00526A29" w:rsidRDefault="00441D28" w:rsidP="00D55184">
      <w:pPr>
        <w:pStyle w:val="Heading2"/>
        <w:rPr>
          <w:lang w:val="en-US"/>
        </w:rPr>
      </w:pPr>
      <w:r w:rsidRPr="00526A29">
        <w:rPr>
          <w:lang w:val="en-US"/>
        </w:rPr>
        <w:t>2.</w:t>
      </w:r>
      <w:r w:rsidR="00D55184">
        <w:rPr>
          <w:lang w:val="en-US"/>
        </w:rPr>
        <w:t>2</w:t>
      </w:r>
      <w:r w:rsidRPr="00526A29">
        <w:rPr>
          <w:lang w:val="en-US"/>
        </w:rPr>
        <w:tab/>
      </w:r>
      <w:r>
        <w:rPr>
          <w:lang w:val="en-US"/>
        </w:rPr>
        <w:t>Dual-connected mobile IAB Issues</w:t>
      </w:r>
    </w:p>
    <w:p w14:paraId="24B16907" w14:textId="77777777" w:rsidR="00173369" w:rsidRDefault="00173369" w:rsidP="00173369"/>
    <w:p w14:paraId="12B23423" w14:textId="6D52910D" w:rsidR="00173369" w:rsidRPr="00102213" w:rsidRDefault="0041493E" w:rsidP="00173369">
      <w:r>
        <w:t>Here we further explore the issues related to dual-connected mobile IAB archi</w:t>
      </w:r>
      <w:r w:rsidR="007C719C">
        <w:t xml:space="preserve">tecture. </w:t>
      </w:r>
      <w:r w:rsidR="00173369">
        <w:t>For brevity, we</w:t>
      </w:r>
      <w:r w:rsidR="00DE4A91">
        <w:t xml:space="preserve"> will</w:t>
      </w:r>
      <w:r w:rsidR="00173369">
        <w:t xml:space="preserve"> focus on Scenario 1 only for the rest of the discussion. However, Scenario 2 discussion would be quite similar.</w:t>
      </w:r>
    </w:p>
    <w:p w14:paraId="03FCDB69" w14:textId="2DD7ED8D" w:rsidR="004A7DFD" w:rsidRDefault="004A7DFD" w:rsidP="004A7DFD">
      <w:r w:rsidRPr="00114577">
        <w:rPr>
          <w:b/>
          <w:bCs/>
        </w:rPr>
        <w:t xml:space="preserve">Issue </w:t>
      </w:r>
      <w:r w:rsidR="00902E0B">
        <w:rPr>
          <w:b/>
          <w:bCs/>
        </w:rPr>
        <w:t>2</w:t>
      </w:r>
      <w:r w:rsidRPr="00114577">
        <w:rPr>
          <w:b/>
          <w:bCs/>
        </w:rPr>
        <w:t>:</w:t>
      </w:r>
      <w:r>
        <w:t xml:space="preserve"> </w:t>
      </w:r>
      <w:r w:rsidR="00902E0B">
        <w:t xml:space="preserve">For a dual-connected </w:t>
      </w:r>
      <w:proofErr w:type="spellStart"/>
      <w:r w:rsidR="00902E0B">
        <w:t>mIAB</w:t>
      </w:r>
      <w:proofErr w:type="spellEnd"/>
      <w:r w:rsidR="00902E0B">
        <w:t xml:space="preserve"> node, h</w:t>
      </w:r>
      <w:r>
        <w:t xml:space="preserve">ow do the master and secondary links get affected when </w:t>
      </w:r>
      <w:r w:rsidR="00902E0B">
        <w:t>the</w:t>
      </w:r>
      <w:r w:rsidR="005434C4">
        <w:t xml:space="preserve"> node undergo</w:t>
      </w:r>
      <w:r>
        <w:t>es</w:t>
      </w:r>
      <w:r w:rsidR="005434C4">
        <w:t xml:space="preserve"> partial DU migration</w:t>
      </w:r>
      <w:r w:rsidR="0029308C">
        <w:t>, while the</w:t>
      </w:r>
      <w:r w:rsidR="00AE208F">
        <w:t xml:space="preserve"> F1-C carrying</w:t>
      </w:r>
      <w:r w:rsidR="0029308C">
        <w:t xml:space="preserve"> NR access link remains viable</w:t>
      </w:r>
      <w:r>
        <w:t>?</w:t>
      </w:r>
    </w:p>
    <w:p w14:paraId="212DAC0F" w14:textId="16EA324B" w:rsidR="004A7DFD" w:rsidRPr="003C540A" w:rsidRDefault="002E1905" w:rsidP="004A7DFD">
      <w:pPr>
        <w:ind w:left="360"/>
        <w:rPr>
          <w:lang w:val="en-US"/>
        </w:rPr>
      </w:pPr>
      <w:r>
        <w:t xml:space="preserve">Due to mobility of </w:t>
      </w:r>
      <w:r w:rsidR="00B2366E">
        <w:t xml:space="preserve">an </w:t>
      </w:r>
      <w:proofErr w:type="spellStart"/>
      <w:r>
        <w:t>mIAB</w:t>
      </w:r>
      <w:proofErr w:type="spellEnd"/>
      <w:r>
        <w:t xml:space="preserve"> node, </w:t>
      </w:r>
      <w:r w:rsidR="006C70E0">
        <w:t xml:space="preserve">it can experience </w:t>
      </w:r>
      <w:r w:rsidR="00C15BF5">
        <w:t>partial</w:t>
      </w:r>
      <w:r w:rsidR="00D87625">
        <w:t xml:space="preserve"> migration. </w:t>
      </w:r>
      <w:r w:rsidR="004C63F6">
        <w:rPr>
          <w:lang w:val="en-US"/>
        </w:rPr>
        <w:t xml:space="preserve">During partial migration, </w:t>
      </w:r>
      <w:r w:rsidR="004C63F6">
        <w:t xml:space="preserve">F1-U path migrates to a new donor DU (DU2), which is controlled by a separate CU (CU2). </w:t>
      </w:r>
      <w:r w:rsidR="009B50CD">
        <w:t>T</w:t>
      </w:r>
      <w:r w:rsidR="005434C4">
        <w:t>here is no</w:t>
      </w:r>
      <w:r w:rsidR="004A7DFD">
        <w:t xml:space="preserve"> need to</w:t>
      </w:r>
      <w:r w:rsidR="005434C4">
        <w:t xml:space="preserve"> change the F1-C path</w:t>
      </w:r>
      <w:r w:rsidR="00585AAE">
        <w:t xml:space="preserve"> from donor CU (CU1), </w:t>
      </w:r>
      <w:r w:rsidR="004A7DFD" w:rsidRPr="003C540A">
        <w:rPr>
          <w:lang w:val="en-US"/>
        </w:rPr>
        <w:t xml:space="preserve">as </w:t>
      </w:r>
      <w:r w:rsidR="00114577">
        <w:rPr>
          <w:lang w:val="en-US"/>
        </w:rPr>
        <w:t xml:space="preserve">long as </w:t>
      </w:r>
      <w:r w:rsidR="004A7DFD" w:rsidRPr="003C540A">
        <w:rPr>
          <w:lang w:val="en-US"/>
        </w:rPr>
        <w:t>the NR access link remains viable (</w:t>
      </w:r>
      <w:proofErr w:type="gramStart"/>
      <w:r w:rsidR="004A7DFD" w:rsidRPr="003C540A">
        <w:rPr>
          <w:lang w:val="en-US"/>
        </w:rPr>
        <w:t>e.g.</w:t>
      </w:r>
      <w:proofErr w:type="gramEnd"/>
      <w:r w:rsidR="004A7DFD" w:rsidRPr="003C540A">
        <w:rPr>
          <w:lang w:val="en-US"/>
        </w:rPr>
        <w:t xml:space="preserve"> FR1 node provides much wider coverage)</w:t>
      </w:r>
      <w:r w:rsidR="004A7DFD">
        <w:rPr>
          <w:lang w:val="en-US"/>
        </w:rPr>
        <w:t xml:space="preserve">. </w:t>
      </w:r>
    </w:p>
    <w:p w14:paraId="4A6752DC" w14:textId="2673C5A6" w:rsidR="005434C4" w:rsidRDefault="004A7DFD" w:rsidP="004A7DFD">
      <w:pPr>
        <w:pStyle w:val="ListParagraph"/>
        <w:ind w:left="360"/>
      </w:pPr>
      <w:r>
        <w:lastRenderedPageBreak/>
        <w:t xml:space="preserve">The link changes for Scenario 1 are shown below. </w:t>
      </w:r>
    </w:p>
    <w:p w14:paraId="3568AD26" w14:textId="0BCE3D74" w:rsidR="004A7DFD" w:rsidRDefault="004A7DFD" w:rsidP="004A7DFD">
      <w:pPr>
        <w:pStyle w:val="ListParagraph"/>
      </w:pPr>
    </w:p>
    <w:p w14:paraId="5156DAAD" w14:textId="21E5D267" w:rsidR="005434C4" w:rsidRDefault="00FC413D" w:rsidP="00964CEB">
      <w:pPr>
        <w:pStyle w:val="ListParagraph"/>
        <w:jc w:val="center"/>
      </w:pPr>
      <w:r>
        <w:rPr>
          <w:noProof/>
        </w:rPr>
        <w:drawing>
          <wp:inline distT="0" distB="0" distL="0" distR="0" wp14:anchorId="3CA12513" wp14:editId="046B4294">
            <wp:extent cx="4665785" cy="3112517"/>
            <wp:effectExtent l="0" t="0" r="1905" b="0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8674" cy="3127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15AD8884" w14:textId="77777777" w:rsidR="00585AAE" w:rsidRDefault="00585AAE" w:rsidP="005434C4">
      <w:pPr>
        <w:pStyle w:val="ListParagraph"/>
      </w:pPr>
    </w:p>
    <w:p w14:paraId="6FDC549E" w14:textId="6470ADB1" w:rsidR="00902E0B" w:rsidRDefault="007C2F77" w:rsidP="00902E0B">
      <w:r>
        <w:rPr>
          <w:b/>
          <w:bCs/>
        </w:rPr>
        <w:t>Observation</w:t>
      </w:r>
      <w:r w:rsidR="00902E0B" w:rsidRPr="00114577">
        <w:rPr>
          <w:b/>
          <w:bCs/>
        </w:rPr>
        <w:t xml:space="preserve"> </w:t>
      </w:r>
      <w:r w:rsidR="00902E0B">
        <w:rPr>
          <w:b/>
          <w:bCs/>
        </w:rPr>
        <w:t>2</w:t>
      </w:r>
      <w:r w:rsidR="00902E0B" w:rsidRPr="00114577">
        <w:rPr>
          <w:b/>
          <w:bCs/>
        </w:rPr>
        <w:t>:</w:t>
      </w:r>
      <w:r w:rsidR="00902E0B">
        <w:t xml:space="preserve"> </w:t>
      </w:r>
      <w:r w:rsidR="00C37AE4">
        <w:t xml:space="preserve">During single-hop partial migration, </w:t>
      </w:r>
      <w:r w:rsidR="00902E0B" w:rsidRPr="003C540A">
        <w:rPr>
          <w:lang w:val="en-US"/>
        </w:rPr>
        <w:t xml:space="preserve">F1-C </w:t>
      </w:r>
      <w:r w:rsidR="00C37AE4">
        <w:rPr>
          <w:lang w:val="en-US"/>
        </w:rPr>
        <w:t xml:space="preserve">path between </w:t>
      </w:r>
      <w:proofErr w:type="spellStart"/>
      <w:r w:rsidR="00C37AE4">
        <w:rPr>
          <w:lang w:val="en-US"/>
        </w:rPr>
        <w:t>mIAB</w:t>
      </w:r>
      <w:proofErr w:type="spellEnd"/>
      <w:r w:rsidR="00C37AE4">
        <w:rPr>
          <w:lang w:val="en-US"/>
        </w:rPr>
        <w:t xml:space="preserve"> node and</w:t>
      </w:r>
      <w:r w:rsidR="00902E0B" w:rsidRPr="003C540A">
        <w:rPr>
          <w:lang w:val="en-US"/>
        </w:rPr>
        <w:t xml:space="preserve"> donor CU </w:t>
      </w:r>
      <w:r w:rsidR="00C37AE4">
        <w:rPr>
          <w:lang w:val="en-US"/>
        </w:rPr>
        <w:t xml:space="preserve">remains unchanged, </w:t>
      </w:r>
      <w:r w:rsidR="00902E0B" w:rsidRPr="003C540A">
        <w:rPr>
          <w:lang w:val="en-US"/>
        </w:rPr>
        <w:t xml:space="preserve">as long as the </w:t>
      </w:r>
      <w:r w:rsidR="006C6044">
        <w:rPr>
          <w:lang w:val="en-US"/>
        </w:rPr>
        <w:t xml:space="preserve">F1-C carrying </w:t>
      </w:r>
      <w:r w:rsidR="00902E0B" w:rsidRPr="003C540A">
        <w:rPr>
          <w:lang w:val="en-US"/>
        </w:rPr>
        <w:t>NR access link remains viable</w:t>
      </w:r>
      <w:r w:rsidR="00902E0B">
        <w:rPr>
          <w:lang w:val="en-US"/>
        </w:rPr>
        <w:t xml:space="preserve">. </w:t>
      </w:r>
    </w:p>
    <w:p w14:paraId="069B623B" w14:textId="31F10180" w:rsidR="00114577" w:rsidRDefault="00114577" w:rsidP="00114577">
      <w:r w:rsidRPr="00114577">
        <w:rPr>
          <w:b/>
          <w:bCs/>
        </w:rPr>
        <w:t xml:space="preserve">Issue </w:t>
      </w:r>
      <w:r w:rsidR="00902E0B">
        <w:rPr>
          <w:b/>
          <w:bCs/>
        </w:rPr>
        <w:t>3</w:t>
      </w:r>
      <w:r w:rsidRPr="00114577">
        <w:rPr>
          <w:b/>
          <w:bCs/>
        </w:rPr>
        <w:t>:</w:t>
      </w:r>
      <w:r>
        <w:t xml:space="preserve"> </w:t>
      </w:r>
      <w:r w:rsidR="00902E0B">
        <w:t xml:space="preserve">For a dual-connected </w:t>
      </w:r>
      <w:proofErr w:type="spellStart"/>
      <w:r w:rsidR="00902E0B">
        <w:t>mIAB</w:t>
      </w:r>
      <w:proofErr w:type="spellEnd"/>
      <w:r w:rsidR="00902E0B">
        <w:t xml:space="preserve"> node, ho</w:t>
      </w:r>
      <w:r>
        <w:t xml:space="preserve">w do the master and secondary links get affected when </w:t>
      </w:r>
      <w:r w:rsidR="00902E0B">
        <w:t>the</w:t>
      </w:r>
      <w:r>
        <w:t xml:space="preserve"> node undergoes multiple-hop partial DU migration</w:t>
      </w:r>
      <w:r w:rsidR="0029308C">
        <w:t xml:space="preserve">, while the </w:t>
      </w:r>
      <w:r w:rsidR="00AE208F">
        <w:t xml:space="preserve">F1-C carrying </w:t>
      </w:r>
      <w:r w:rsidR="0029308C">
        <w:t>NR access link remains viable</w:t>
      </w:r>
      <w:r>
        <w:t>?</w:t>
      </w:r>
    </w:p>
    <w:p w14:paraId="424C5C98" w14:textId="4272368A" w:rsidR="005434C4" w:rsidRDefault="00585AAE" w:rsidP="006C6044">
      <w:pPr>
        <w:ind w:left="720"/>
      </w:pPr>
      <w:proofErr w:type="spellStart"/>
      <w:r>
        <w:t>mIAB</w:t>
      </w:r>
      <w:proofErr w:type="spellEnd"/>
      <w:r>
        <w:t xml:space="preserve"> node </w:t>
      </w:r>
      <w:r w:rsidR="00114577">
        <w:t>can move</w:t>
      </w:r>
      <w:r w:rsidR="00964CEB">
        <w:t xml:space="preserve"> even</w:t>
      </w:r>
      <w:r>
        <w:t xml:space="preserve"> farther resulting in a multi-hop partial migration. Again, the F1-C path</w:t>
      </w:r>
      <w:r w:rsidR="00114577">
        <w:t xml:space="preserve"> can</w:t>
      </w:r>
      <w:r>
        <w:t xml:space="preserve"> remain unchanged</w:t>
      </w:r>
      <w:r w:rsidR="00114577">
        <w:t xml:space="preserve"> </w:t>
      </w:r>
      <w:r w:rsidR="00114577" w:rsidRPr="003C540A">
        <w:rPr>
          <w:lang w:val="en-US"/>
        </w:rPr>
        <w:t xml:space="preserve">as </w:t>
      </w:r>
      <w:r w:rsidR="00114577">
        <w:rPr>
          <w:lang w:val="en-US"/>
        </w:rPr>
        <w:t xml:space="preserve">long as </w:t>
      </w:r>
      <w:r w:rsidR="00114577" w:rsidRPr="003C540A">
        <w:rPr>
          <w:lang w:val="en-US"/>
        </w:rPr>
        <w:t>the NR access link remains viable</w:t>
      </w:r>
      <w:r>
        <w:t>. But F1-U path switches from DU2 to DU3.</w:t>
      </w:r>
      <w:r w:rsidR="001D2A40">
        <w:t xml:space="preserve"> </w:t>
      </w:r>
      <w:r w:rsidR="00114577">
        <w:t>The link changes are shown below for Scenario 1.</w:t>
      </w:r>
      <w:r w:rsidR="00010E85">
        <w:t xml:space="preserve"> </w:t>
      </w:r>
    </w:p>
    <w:p w14:paraId="070EFE4A" w14:textId="71C831E7" w:rsidR="00585AAE" w:rsidRDefault="00AF679C" w:rsidP="00964CEB">
      <w:pPr>
        <w:pStyle w:val="ListParagraph"/>
        <w:jc w:val="center"/>
      </w:pPr>
      <w:r>
        <w:rPr>
          <w:noProof/>
        </w:rPr>
        <w:drawing>
          <wp:inline distT="0" distB="0" distL="0" distR="0" wp14:anchorId="0FE3F10B" wp14:editId="36A2FF33">
            <wp:extent cx="5943600" cy="3138170"/>
            <wp:effectExtent l="0" t="0" r="0" b="5080"/>
            <wp:docPr id="7" name="Picture 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Diagram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38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4BA6B1BA" w14:textId="77777777" w:rsidR="00585AAE" w:rsidRDefault="00585AAE" w:rsidP="00585AAE">
      <w:pPr>
        <w:pStyle w:val="ListParagraph"/>
      </w:pPr>
    </w:p>
    <w:p w14:paraId="045F59BC" w14:textId="72353033" w:rsidR="00902E0B" w:rsidRDefault="007C2F77" w:rsidP="006C6044">
      <w:pPr>
        <w:pStyle w:val="ListParagraph"/>
        <w:ind w:left="0"/>
        <w:rPr>
          <w:lang w:val="en-US"/>
        </w:rPr>
      </w:pPr>
      <w:r>
        <w:rPr>
          <w:b/>
          <w:bCs/>
        </w:rPr>
        <w:t>Observation</w:t>
      </w:r>
      <w:r w:rsidR="00902E0B" w:rsidRPr="00114577">
        <w:rPr>
          <w:b/>
          <w:bCs/>
        </w:rPr>
        <w:t xml:space="preserve"> </w:t>
      </w:r>
      <w:r w:rsidR="00902E0B">
        <w:rPr>
          <w:b/>
          <w:bCs/>
        </w:rPr>
        <w:t>3</w:t>
      </w:r>
      <w:r w:rsidR="00902E0B" w:rsidRPr="00114577">
        <w:rPr>
          <w:b/>
          <w:bCs/>
        </w:rPr>
        <w:t>:</w:t>
      </w:r>
      <w:r w:rsidR="00902E0B">
        <w:t xml:space="preserve"> </w:t>
      </w:r>
      <w:r w:rsidR="0029308C">
        <w:t xml:space="preserve">During multi-hop partial migration, </w:t>
      </w:r>
      <w:r w:rsidR="0029308C" w:rsidRPr="003C540A">
        <w:rPr>
          <w:lang w:val="en-US"/>
        </w:rPr>
        <w:t xml:space="preserve">F1-C </w:t>
      </w:r>
      <w:r w:rsidR="0029308C">
        <w:rPr>
          <w:lang w:val="en-US"/>
        </w:rPr>
        <w:t xml:space="preserve">path between </w:t>
      </w:r>
      <w:proofErr w:type="spellStart"/>
      <w:r w:rsidR="0029308C">
        <w:rPr>
          <w:lang w:val="en-US"/>
        </w:rPr>
        <w:t>mIAB</w:t>
      </w:r>
      <w:proofErr w:type="spellEnd"/>
      <w:r w:rsidR="0029308C">
        <w:rPr>
          <w:lang w:val="en-US"/>
        </w:rPr>
        <w:t xml:space="preserve"> node and</w:t>
      </w:r>
      <w:r w:rsidR="0029308C" w:rsidRPr="003C540A">
        <w:rPr>
          <w:lang w:val="en-US"/>
        </w:rPr>
        <w:t xml:space="preserve"> donor CU </w:t>
      </w:r>
      <w:r w:rsidR="0029308C">
        <w:rPr>
          <w:lang w:val="en-US"/>
        </w:rPr>
        <w:t xml:space="preserve">remains unchanged, </w:t>
      </w:r>
      <w:r w:rsidR="0029308C" w:rsidRPr="003C540A">
        <w:rPr>
          <w:lang w:val="en-US"/>
        </w:rPr>
        <w:t xml:space="preserve">as long as the </w:t>
      </w:r>
      <w:r w:rsidR="0029308C">
        <w:rPr>
          <w:lang w:val="en-US"/>
        </w:rPr>
        <w:t xml:space="preserve">F1-C carrying </w:t>
      </w:r>
      <w:r w:rsidR="0029308C" w:rsidRPr="003C540A">
        <w:rPr>
          <w:lang w:val="en-US"/>
        </w:rPr>
        <w:t>NR access link remains viable</w:t>
      </w:r>
      <w:r w:rsidR="006C6044">
        <w:rPr>
          <w:lang w:val="en-US"/>
        </w:rPr>
        <w:t>.</w:t>
      </w:r>
    </w:p>
    <w:p w14:paraId="1E02584A" w14:textId="0CDE9F62" w:rsidR="006C6044" w:rsidRDefault="006C6044" w:rsidP="006C6044">
      <w:pPr>
        <w:pStyle w:val="ListParagraph"/>
        <w:ind w:left="0"/>
      </w:pPr>
    </w:p>
    <w:p w14:paraId="1BBD409F" w14:textId="13939F8E" w:rsidR="0023114E" w:rsidRDefault="0023114E" w:rsidP="0023114E">
      <w:pPr>
        <w:pStyle w:val="ListParagraph"/>
        <w:ind w:left="0"/>
      </w:pPr>
      <w:r w:rsidRPr="00114577">
        <w:rPr>
          <w:b/>
          <w:bCs/>
        </w:rPr>
        <w:t xml:space="preserve">Issue </w:t>
      </w:r>
      <w:r>
        <w:rPr>
          <w:b/>
          <w:bCs/>
        </w:rPr>
        <w:t>4</w:t>
      </w:r>
      <w:r w:rsidRPr="00114577">
        <w:rPr>
          <w:b/>
          <w:bCs/>
        </w:rPr>
        <w:t>:</w:t>
      </w:r>
      <w:r>
        <w:t xml:space="preserve"> For a dual-connected </w:t>
      </w:r>
      <w:proofErr w:type="spellStart"/>
      <w:r>
        <w:t>mIAB</w:t>
      </w:r>
      <w:proofErr w:type="spellEnd"/>
      <w:r>
        <w:t xml:space="preserve"> node, how do the master and secondary links get affected when the </w:t>
      </w:r>
      <w:r w:rsidR="007D2919">
        <w:t>F1-C carrying</w:t>
      </w:r>
      <w:r>
        <w:t xml:space="preserve"> NR access link is no </w:t>
      </w:r>
      <w:r w:rsidR="00234C15">
        <w:t>longer</w:t>
      </w:r>
      <w:r>
        <w:t xml:space="preserve"> viable?</w:t>
      </w:r>
    </w:p>
    <w:p w14:paraId="4664D600" w14:textId="320C72F3" w:rsidR="0023114E" w:rsidRPr="00902E0B" w:rsidRDefault="0023114E" w:rsidP="0023114E">
      <w:pPr>
        <w:pStyle w:val="ListParagraph"/>
        <w:ind w:left="360"/>
      </w:pPr>
      <w:r>
        <w:t xml:space="preserve">During its mobility, there is a possibility that the </w:t>
      </w:r>
      <w:proofErr w:type="spellStart"/>
      <w:r>
        <w:t>mIAB</w:t>
      </w:r>
      <w:proofErr w:type="spellEnd"/>
      <w:r>
        <w:t xml:space="preserve"> node crosses the edge of original non-donor RAN node, necessitating the handover of</w:t>
      </w:r>
      <w:r w:rsidR="00AC1D91">
        <w:t xml:space="preserve"> the</w:t>
      </w:r>
      <w:r>
        <w:t xml:space="preserve"> long-range node. In this case, the F1-C path will switch to a new </w:t>
      </w:r>
      <w:proofErr w:type="spellStart"/>
      <w:r>
        <w:t>Xn</w:t>
      </w:r>
      <w:proofErr w:type="spellEnd"/>
      <w:r>
        <w:t xml:space="preserve"> link between the target non-donor node and donor CU. One example for Scenario 1</w:t>
      </w:r>
      <w:r w:rsidR="00561E0B">
        <w:t xml:space="preserve"> </w:t>
      </w:r>
      <w:r>
        <w:t xml:space="preserve">link swich is shown below. </w:t>
      </w:r>
    </w:p>
    <w:p w14:paraId="2572875B" w14:textId="77777777" w:rsidR="0023114E" w:rsidRDefault="0023114E" w:rsidP="0023114E"/>
    <w:p w14:paraId="35BF813B" w14:textId="6D657381" w:rsidR="0023114E" w:rsidRDefault="00E67A38" w:rsidP="0023114E">
      <w:pPr>
        <w:jc w:val="center"/>
      </w:pPr>
      <w:r>
        <w:rPr>
          <w:noProof/>
        </w:rPr>
        <w:drawing>
          <wp:inline distT="0" distB="0" distL="0" distR="0" wp14:anchorId="4843F909" wp14:editId="72B5A33C">
            <wp:extent cx="5943600" cy="3317240"/>
            <wp:effectExtent l="0" t="0" r="0" b="0"/>
            <wp:docPr id="10" name="Picture 1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Diagra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1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A81629">
        <w:rPr>
          <w:noProof/>
        </w:rPr>
        <w:t xml:space="preserve"> </w:t>
      </w:r>
    </w:p>
    <w:p w14:paraId="0ECD7FBD" w14:textId="77777777" w:rsidR="0023114E" w:rsidRDefault="0023114E" w:rsidP="0023114E">
      <w:pPr>
        <w:jc w:val="center"/>
      </w:pPr>
    </w:p>
    <w:p w14:paraId="7CAA3E30" w14:textId="215CB991" w:rsidR="0023114E" w:rsidRDefault="0023114E" w:rsidP="0023114E">
      <w:r>
        <w:rPr>
          <w:b/>
          <w:bCs/>
        </w:rPr>
        <w:t>Observation</w:t>
      </w:r>
      <w:r w:rsidRPr="00114577">
        <w:rPr>
          <w:b/>
          <w:bCs/>
        </w:rPr>
        <w:t xml:space="preserve"> </w:t>
      </w:r>
      <w:r w:rsidR="00D56A15">
        <w:rPr>
          <w:b/>
          <w:bCs/>
        </w:rPr>
        <w:t>4</w:t>
      </w:r>
      <w:r w:rsidRPr="00114577">
        <w:rPr>
          <w:b/>
          <w:bCs/>
        </w:rPr>
        <w:t>:</w:t>
      </w:r>
      <w:r>
        <w:t xml:space="preserve"> If </w:t>
      </w:r>
      <w:r w:rsidRPr="003C540A">
        <w:rPr>
          <w:lang w:val="en-US"/>
        </w:rPr>
        <w:t xml:space="preserve">the </w:t>
      </w:r>
      <w:r>
        <w:rPr>
          <w:lang w:val="en-US"/>
        </w:rPr>
        <w:t xml:space="preserve">F1-C carrying </w:t>
      </w:r>
      <w:r w:rsidRPr="003C540A">
        <w:rPr>
          <w:lang w:val="en-US"/>
        </w:rPr>
        <w:t xml:space="preserve">NR access link </w:t>
      </w:r>
      <w:r>
        <w:rPr>
          <w:lang w:val="en-US"/>
        </w:rPr>
        <w:t xml:space="preserve">is no </w:t>
      </w:r>
      <w:r w:rsidR="00924651">
        <w:rPr>
          <w:lang w:val="en-US"/>
        </w:rPr>
        <w:t>longer</w:t>
      </w:r>
      <w:r>
        <w:rPr>
          <w:lang w:val="en-US"/>
        </w:rPr>
        <w:t xml:space="preserve"> </w:t>
      </w:r>
      <w:r w:rsidRPr="003C540A">
        <w:rPr>
          <w:lang w:val="en-US"/>
        </w:rPr>
        <w:t>viable</w:t>
      </w:r>
      <w:r>
        <w:rPr>
          <w:lang w:val="en-US"/>
        </w:rPr>
        <w:t>,</w:t>
      </w:r>
      <w:r>
        <w:t xml:space="preserve"> the F1-C path will switch to a new </w:t>
      </w:r>
      <w:proofErr w:type="spellStart"/>
      <w:r>
        <w:t>Xn</w:t>
      </w:r>
      <w:proofErr w:type="spellEnd"/>
      <w:r>
        <w:t xml:space="preserve"> link between the target non-donor node and donor CU.</w:t>
      </w:r>
    </w:p>
    <w:p w14:paraId="5395251A" w14:textId="77777777" w:rsidR="0023114E" w:rsidRDefault="0023114E" w:rsidP="006C6044">
      <w:pPr>
        <w:pStyle w:val="ListParagraph"/>
        <w:ind w:left="0"/>
      </w:pPr>
    </w:p>
    <w:p w14:paraId="1D2E4B54" w14:textId="1BAB9741" w:rsidR="006C6044" w:rsidRPr="00902E0B" w:rsidRDefault="006C6044" w:rsidP="006C6044">
      <w:pPr>
        <w:pStyle w:val="ListParagraph"/>
        <w:ind w:left="0"/>
      </w:pPr>
      <w:r w:rsidRPr="00114577">
        <w:rPr>
          <w:b/>
          <w:bCs/>
        </w:rPr>
        <w:t xml:space="preserve">Issue </w:t>
      </w:r>
      <w:r w:rsidR="00D56A15">
        <w:rPr>
          <w:b/>
          <w:bCs/>
        </w:rPr>
        <w:t>5</w:t>
      </w:r>
      <w:r w:rsidRPr="00114577">
        <w:rPr>
          <w:b/>
          <w:bCs/>
        </w:rPr>
        <w:t>:</w:t>
      </w:r>
      <w:r>
        <w:t xml:space="preserve"> For a dual-connected </w:t>
      </w:r>
      <w:proofErr w:type="spellStart"/>
      <w:r>
        <w:t>mIAB</w:t>
      </w:r>
      <w:proofErr w:type="spellEnd"/>
      <w:r>
        <w:t xml:space="preserve"> node, how do the master and secondary links get affected when the node undergoes full migration?</w:t>
      </w:r>
    </w:p>
    <w:p w14:paraId="170331CE" w14:textId="5299DDC0" w:rsidR="000A42CC" w:rsidRDefault="00585AAE" w:rsidP="006C6044">
      <w:pPr>
        <w:pStyle w:val="ListParagraph"/>
        <w:ind w:left="360"/>
      </w:pPr>
      <w:r>
        <w:t xml:space="preserve">At some point, </w:t>
      </w:r>
      <w:r w:rsidR="001D2A40">
        <w:t xml:space="preserve">the </w:t>
      </w:r>
      <w:proofErr w:type="spellStart"/>
      <w:r w:rsidR="001D2A40">
        <w:t>mIAB</w:t>
      </w:r>
      <w:proofErr w:type="spellEnd"/>
      <w:r w:rsidR="001D2A40">
        <w:t xml:space="preserve"> node </w:t>
      </w:r>
      <w:r w:rsidR="001414C4">
        <w:t>may need a full migration because</w:t>
      </w:r>
      <w:r w:rsidR="000A42CC">
        <w:t>:</w:t>
      </w:r>
    </w:p>
    <w:p w14:paraId="66BBA470" w14:textId="110AC806" w:rsidR="000A42CC" w:rsidRDefault="000A42CC" w:rsidP="000A42CC">
      <w:pPr>
        <w:pStyle w:val="ListParagraph"/>
        <w:numPr>
          <w:ilvl w:val="0"/>
          <w:numId w:val="12"/>
        </w:numPr>
      </w:pPr>
      <w:r>
        <w:t xml:space="preserve">CP </w:t>
      </w:r>
      <w:r w:rsidR="00541E8C">
        <w:t xml:space="preserve">path </w:t>
      </w:r>
      <w:r>
        <w:t>latency exceeds a threshold</w:t>
      </w:r>
      <w:r w:rsidR="001414C4">
        <w:t>, or</w:t>
      </w:r>
    </w:p>
    <w:p w14:paraId="49B3495E" w14:textId="249089D2" w:rsidR="000A42CC" w:rsidRDefault="000A42CC" w:rsidP="000A42CC">
      <w:pPr>
        <w:pStyle w:val="ListParagraph"/>
        <w:numPr>
          <w:ilvl w:val="0"/>
          <w:numId w:val="12"/>
        </w:numPr>
      </w:pPr>
      <w:r>
        <w:t xml:space="preserve">UP </w:t>
      </w:r>
      <w:r w:rsidR="00541E8C">
        <w:t xml:space="preserve">path </w:t>
      </w:r>
      <w:r>
        <w:t>latency exceeds a threshold</w:t>
      </w:r>
      <w:r w:rsidR="001414C4">
        <w:t>, or</w:t>
      </w:r>
    </w:p>
    <w:p w14:paraId="1B59CB16" w14:textId="77777777" w:rsidR="00821130" w:rsidRDefault="00821130" w:rsidP="000A42CC">
      <w:pPr>
        <w:pStyle w:val="ListParagraph"/>
        <w:numPr>
          <w:ilvl w:val="0"/>
          <w:numId w:val="12"/>
        </w:numPr>
      </w:pPr>
      <w:r>
        <w:t xml:space="preserve">Donor CU (source) is </w:t>
      </w:r>
      <w:proofErr w:type="gramStart"/>
      <w:r>
        <w:t>overloaded</w:t>
      </w:r>
      <w:proofErr w:type="gramEnd"/>
    </w:p>
    <w:p w14:paraId="783970C0" w14:textId="5DDFF932" w:rsidR="00585AAE" w:rsidRDefault="001051DE" w:rsidP="001378EF">
      <w:pPr>
        <w:pStyle w:val="ListParagraph"/>
        <w:ind w:left="360"/>
      </w:pPr>
      <w:r>
        <w:t>During full migration</w:t>
      </w:r>
      <w:r w:rsidR="001D2A40">
        <w:t>,</w:t>
      </w:r>
      <w:r w:rsidR="006F6084" w:rsidRPr="006F6084">
        <w:t xml:space="preserve"> </w:t>
      </w:r>
      <w:r w:rsidR="006F6084">
        <w:t>F1-U path</w:t>
      </w:r>
      <w:r w:rsidR="001D2A40">
        <w:t xml:space="preserve"> will switch</w:t>
      </w:r>
      <w:r w:rsidR="007F2C94">
        <w:t xml:space="preserve"> from </w:t>
      </w:r>
      <w:r w:rsidR="00C543D8">
        <w:t>previous (</w:t>
      </w:r>
      <w:r w:rsidR="007F2C94">
        <w:t>source</w:t>
      </w:r>
      <w:r w:rsidR="00C543D8">
        <w:t>)</w:t>
      </w:r>
      <w:r w:rsidR="007F2C94">
        <w:t xml:space="preserve"> to </w:t>
      </w:r>
      <w:r w:rsidR="00C543D8">
        <w:t>a</w:t>
      </w:r>
      <w:r w:rsidR="00DF62CC">
        <w:t xml:space="preserve"> new (target) </w:t>
      </w:r>
      <w:r w:rsidR="006F6084">
        <w:t>donor CU</w:t>
      </w:r>
      <w:r w:rsidR="001D2A40">
        <w:t xml:space="preserve">. </w:t>
      </w:r>
      <w:r w:rsidR="00DF62CC">
        <w:t>Also,</w:t>
      </w:r>
      <w:r w:rsidR="001D2A40">
        <w:t xml:space="preserve"> the F1-C path will change via a new </w:t>
      </w:r>
      <w:proofErr w:type="spellStart"/>
      <w:r w:rsidR="001D2A40">
        <w:t>Xn</w:t>
      </w:r>
      <w:proofErr w:type="spellEnd"/>
      <w:r w:rsidR="001D2A40">
        <w:t xml:space="preserve"> link between the </w:t>
      </w:r>
      <w:r w:rsidR="0030029D">
        <w:t xml:space="preserve">non-donor </w:t>
      </w:r>
      <w:r w:rsidR="001D2A40">
        <w:t xml:space="preserve">RAN node and the </w:t>
      </w:r>
      <w:r w:rsidR="00C37AE4">
        <w:t>target</w:t>
      </w:r>
      <w:r w:rsidR="001D2A40">
        <w:t xml:space="preserve"> donor CU. This condition is shown below</w:t>
      </w:r>
      <w:r w:rsidR="007F3225">
        <w:t xml:space="preserve"> for Scenario 1</w:t>
      </w:r>
      <w:r w:rsidR="001D2A40">
        <w:t>.</w:t>
      </w:r>
    </w:p>
    <w:p w14:paraId="49B9500C" w14:textId="4C155944" w:rsidR="001D2A40" w:rsidRDefault="00F8672C" w:rsidP="001D2A40">
      <w:r>
        <w:rPr>
          <w:noProof/>
        </w:rPr>
        <w:lastRenderedPageBreak/>
        <w:drawing>
          <wp:inline distT="0" distB="0" distL="0" distR="0" wp14:anchorId="732812B7" wp14:editId="3069F84C">
            <wp:extent cx="5943600" cy="2656205"/>
            <wp:effectExtent l="0" t="0" r="0" b="0"/>
            <wp:docPr id="4" name="Picture 4" descr="Graphical user interface,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353A">
        <w:rPr>
          <w:noProof/>
        </w:rPr>
        <w:t xml:space="preserve"> </w:t>
      </w:r>
    </w:p>
    <w:p w14:paraId="28B9169C" w14:textId="6EC6A4C2" w:rsidR="003C540A" w:rsidRDefault="003C540A" w:rsidP="001D2A40"/>
    <w:p w14:paraId="55ABA421" w14:textId="1F11E961" w:rsidR="006C6044" w:rsidRDefault="007C2F77" w:rsidP="001D2A40">
      <w:pPr>
        <w:rPr>
          <w:lang w:val="en-US"/>
        </w:rPr>
      </w:pPr>
      <w:r>
        <w:rPr>
          <w:b/>
          <w:bCs/>
        </w:rPr>
        <w:t>Observation</w:t>
      </w:r>
      <w:r w:rsidR="006C6044" w:rsidRPr="00114577">
        <w:rPr>
          <w:b/>
          <w:bCs/>
        </w:rPr>
        <w:t xml:space="preserve"> </w:t>
      </w:r>
      <w:r w:rsidR="00D43736">
        <w:rPr>
          <w:b/>
          <w:bCs/>
        </w:rPr>
        <w:t>5</w:t>
      </w:r>
      <w:r w:rsidR="006C6044" w:rsidRPr="00114577">
        <w:rPr>
          <w:b/>
          <w:bCs/>
        </w:rPr>
        <w:t>:</w:t>
      </w:r>
      <w:r w:rsidR="006C6044">
        <w:t xml:space="preserve"> </w:t>
      </w:r>
      <w:r w:rsidR="003215C4">
        <w:t>A</w:t>
      </w:r>
      <w:r w:rsidR="006C6044">
        <w:t xml:space="preserve"> full migration will </w:t>
      </w:r>
      <w:r w:rsidR="00AE208F">
        <w:t xml:space="preserve">also </w:t>
      </w:r>
      <w:r w:rsidR="006C6044">
        <w:t xml:space="preserve">result in </w:t>
      </w:r>
      <w:r w:rsidR="00C37AE4">
        <w:t>switching</w:t>
      </w:r>
      <w:r w:rsidR="006C6044">
        <w:t xml:space="preserve"> </w:t>
      </w:r>
      <w:r w:rsidR="00AE208F">
        <w:t xml:space="preserve">of </w:t>
      </w:r>
      <w:r w:rsidR="006C6044">
        <w:t xml:space="preserve">F1-C </w:t>
      </w:r>
      <w:r w:rsidR="00AE208F">
        <w:t>path to a new</w:t>
      </w:r>
      <w:r w:rsidR="006C6044">
        <w:t xml:space="preserve"> </w:t>
      </w:r>
      <w:proofErr w:type="spellStart"/>
      <w:r w:rsidR="006C6044">
        <w:t>Xn</w:t>
      </w:r>
      <w:proofErr w:type="spellEnd"/>
      <w:r w:rsidR="006C6044">
        <w:t xml:space="preserve"> link </w:t>
      </w:r>
      <w:r w:rsidR="00AE208F">
        <w:t>between non-donor RAN</w:t>
      </w:r>
      <w:r w:rsidR="00C37AE4">
        <w:t xml:space="preserve"> </w:t>
      </w:r>
      <w:r w:rsidR="00AE208F">
        <w:t>and</w:t>
      </w:r>
      <w:r w:rsidR="006C6044">
        <w:t xml:space="preserve"> the target CU</w:t>
      </w:r>
      <w:r w:rsidR="006C6044">
        <w:rPr>
          <w:lang w:val="en-US"/>
        </w:rPr>
        <w:t>.</w:t>
      </w:r>
    </w:p>
    <w:p w14:paraId="73BAD31D" w14:textId="593249BB" w:rsidR="009E5352" w:rsidRDefault="00D04D21" w:rsidP="00F5329E">
      <w:r w:rsidRPr="00114577">
        <w:rPr>
          <w:b/>
          <w:bCs/>
        </w:rPr>
        <w:t xml:space="preserve">Issue </w:t>
      </w:r>
      <w:r>
        <w:rPr>
          <w:b/>
          <w:bCs/>
        </w:rPr>
        <w:t>6</w:t>
      </w:r>
      <w:r w:rsidRPr="00114577">
        <w:rPr>
          <w:b/>
          <w:bCs/>
        </w:rPr>
        <w:t>:</w:t>
      </w:r>
      <w:r>
        <w:rPr>
          <w:b/>
          <w:bCs/>
        </w:rPr>
        <w:t xml:space="preserve"> </w:t>
      </w:r>
      <w:r w:rsidR="004A7807">
        <w:t>How does dua</w:t>
      </w:r>
      <w:r w:rsidR="009E5352">
        <w:t>l</w:t>
      </w:r>
      <w:r w:rsidR="007F27A4">
        <w:t xml:space="preserve"> </w:t>
      </w:r>
      <w:r w:rsidR="009E5352">
        <w:t xml:space="preserve">connectivity </w:t>
      </w:r>
      <w:r w:rsidR="00B16D50">
        <w:t>affect</w:t>
      </w:r>
      <w:r w:rsidR="009E5352">
        <w:t xml:space="preserve"> </w:t>
      </w:r>
      <w:r w:rsidR="00051CF1">
        <w:t xml:space="preserve">the </w:t>
      </w:r>
      <w:r w:rsidR="00D9494D">
        <w:t xml:space="preserve">UEs connected to the </w:t>
      </w:r>
      <w:proofErr w:type="spellStart"/>
      <w:r w:rsidR="00D9494D">
        <w:t>mIAB</w:t>
      </w:r>
      <w:proofErr w:type="spellEnd"/>
      <w:r w:rsidR="00D9494D">
        <w:t xml:space="preserve"> node</w:t>
      </w:r>
      <w:r w:rsidR="009E5352">
        <w:t>?</w:t>
      </w:r>
    </w:p>
    <w:p w14:paraId="5700E089" w14:textId="658718AF" w:rsidR="00B0504A" w:rsidRDefault="00B16D50" w:rsidP="00F5329E">
      <w:r>
        <w:t xml:space="preserve">As long as the </w:t>
      </w:r>
      <w:r w:rsidR="00FE4F40">
        <w:t xml:space="preserve">donor CU for the </w:t>
      </w:r>
      <w:proofErr w:type="spellStart"/>
      <w:r w:rsidR="00FE4F40">
        <w:t>mIAB</w:t>
      </w:r>
      <w:proofErr w:type="spellEnd"/>
      <w:r w:rsidR="00FE4F40">
        <w:t xml:space="preserve"> node remains same, </w:t>
      </w:r>
      <w:r w:rsidR="003B02EF">
        <w:t>handover</w:t>
      </w:r>
      <w:r w:rsidR="00FE4F40">
        <w:t xml:space="preserve"> will not be triggered for the UEs connected to the </w:t>
      </w:r>
      <w:proofErr w:type="spellStart"/>
      <w:r w:rsidR="00FE4F40">
        <w:t>mIAB</w:t>
      </w:r>
      <w:proofErr w:type="spellEnd"/>
      <w:r w:rsidR="00FE4F40">
        <w:t xml:space="preserve"> node.</w:t>
      </w:r>
      <w:r w:rsidR="007F5F3C">
        <w:t xml:space="preserve"> As mentioned under Issue 5 discussion, </w:t>
      </w:r>
      <w:r w:rsidR="00F1357A">
        <w:t xml:space="preserve">full migration of donor CU is </w:t>
      </w:r>
      <w:r w:rsidR="00056464">
        <w:t xml:space="preserve">influenced by CP and UP path latency. </w:t>
      </w:r>
      <w:r w:rsidR="00DF5EB2">
        <w:t>B</w:t>
      </w:r>
      <w:r w:rsidR="00056464">
        <w:t>ecause of the CP-UP separation</w:t>
      </w:r>
      <w:r w:rsidR="00893219">
        <w:t xml:space="preserve"> and longer range of non-donor node</w:t>
      </w:r>
      <w:r w:rsidR="00056464">
        <w:t>,</w:t>
      </w:r>
      <w:r w:rsidR="00DF5EB2">
        <w:t xml:space="preserve"> CP latency will </w:t>
      </w:r>
      <w:r w:rsidR="00893219">
        <w:t>change less often than UP latency.</w:t>
      </w:r>
      <w:r w:rsidR="00B110AE">
        <w:t xml:space="preserve"> UP latency threshold for full migration </w:t>
      </w:r>
      <w:r w:rsidR="0027500C">
        <w:t>will be</w:t>
      </w:r>
      <w:r w:rsidR="00BD3257">
        <w:t xml:space="preserve"> higher than CP latency.</w:t>
      </w:r>
      <w:r w:rsidR="00787307">
        <w:t xml:space="preserve"> As a result, </w:t>
      </w:r>
      <w:r w:rsidR="00B23C04">
        <w:t xml:space="preserve">a </w:t>
      </w:r>
      <w:r w:rsidR="00787307">
        <w:t xml:space="preserve">dual connected </w:t>
      </w:r>
      <w:proofErr w:type="spellStart"/>
      <w:r w:rsidR="00787307">
        <w:t>mIAB</w:t>
      </w:r>
      <w:proofErr w:type="spellEnd"/>
      <w:r w:rsidR="00787307">
        <w:t xml:space="preserve"> node will have less frequent full migrations, compared to a single-connected </w:t>
      </w:r>
      <w:proofErr w:type="spellStart"/>
      <w:r w:rsidR="00787307">
        <w:t>mIAB</w:t>
      </w:r>
      <w:proofErr w:type="spellEnd"/>
      <w:r w:rsidR="00787307">
        <w:t xml:space="preserve"> node.</w:t>
      </w:r>
      <w:r w:rsidR="00E867CA">
        <w:t xml:space="preserve"> This </w:t>
      </w:r>
      <w:r w:rsidR="00F12A29">
        <w:t>also</w:t>
      </w:r>
      <w:r w:rsidR="00E867CA">
        <w:t xml:space="preserve"> means that the UEs </w:t>
      </w:r>
      <w:r w:rsidR="00C65194">
        <w:t>connected</w:t>
      </w:r>
      <w:r w:rsidR="00E867CA">
        <w:t xml:space="preserve"> to </w:t>
      </w:r>
      <w:r w:rsidR="00C65194">
        <w:t xml:space="preserve">a </w:t>
      </w:r>
      <w:r w:rsidR="00115019">
        <w:t xml:space="preserve">dual-connected </w:t>
      </w:r>
      <w:proofErr w:type="spellStart"/>
      <w:r w:rsidR="00E867CA">
        <w:t>mIAB</w:t>
      </w:r>
      <w:proofErr w:type="spellEnd"/>
      <w:r w:rsidR="00E867CA">
        <w:t xml:space="preserve"> will </w:t>
      </w:r>
      <w:r w:rsidR="00F12A29">
        <w:t>experience</w:t>
      </w:r>
      <w:r w:rsidR="00E867CA">
        <w:t xml:space="preserve"> less </w:t>
      </w:r>
      <w:r w:rsidR="00F12A29">
        <w:t xml:space="preserve">frequent </w:t>
      </w:r>
      <w:r w:rsidR="00E867CA">
        <w:t>handovers</w:t>
      </w:r>
      <w:r w:rsidR="00115019">
        <w:t xml:space="preserve"> and link interruption</w:t>
      </w:r>
      <w:r w:rsidR="003200EA">
        <w:t>s</w:t>
      </w:r>
      <w:r w:rsidR="00115019">
        <w:t>.</w:t>
      </w:r>
      <w:r w:rsidR="00B43444">
        <w:t xml:space="preserve"> The architecture </w:t>
      </w:r>
      <w:r w:rsidR="00765483">
        <w:t xml:space="preserve">also </w:t>
      </w:r>
      <w:r w:rsidR="00B43444">
        <w:t>benefits from reduced sig</w:t>
      </w:r>
      <w:r w:rsidR="00765483">
        <w:t>n</w:t>
      </w:r>
      <w:r w:rsidR="00B43444">
        <w:t>alling load.</w:t>
      </w:r>
    </w:p>
    <w:p w14:paraId="689547EC" w14:textId="1CBE673C" w:rsidR="00850243" w:rsidRPr="00850243" w:rsidRDefault="00850243" w:rsidP="00F5329E">
      <w:r>
        <w:rPr>
          <w:b/>
          <w:bCs/>
        </w:rPr>
        <w:t>Observation</w:t>
      </w:r>
      <w:r w:rsidRPr="00114577">
        <w:rPr>
          <w:b/>
          <w:bCs/>
        </w:rPr>
        <w:t xml:space="preserve"> </w:t>
      </w:r>
      <w:r>
        <w:rPr>
          <w:b/>
          <w:bCs/>
        </w:rPr>
        <w:t>6</w:t>
      </w:r>
      <w:r w:rsidRPr="00114577">
        <w:rPr>
          <w:b/>
          <w:bCs/>
        </w:rPr>
        <w:t>:</w:t>
      </w:r>
      <w:r>
        <w:t xml:space="preserve"> UEs </w:t>
      </w:r>
      <w:r w:rsidR="00C65194">
        <w:t>connected</w:t>
      </w:r>
      <w:r w:rsidR="00B03A5E">
        <w:t xml:space="preserve"> to a dual-connected </w:t>
      </w:r>
      <w:proofErr w:type="spellStart"/>
      <w:r w:rsidR="00B03A5E">
        <w:t>mIAB</w:t>
      </w:r>
      <w:proofErr w:type="spellEnd"/>
      <w:r w:rsidR="00B03A5E">
        <w:t xml:space="preserve"> node will experience less </w:t>
      </w:r>
      <w:r w:rsidR="00D46EE7">
        <w:t xml:space="preserve">frequent </w:t>
      </w:r>
      <w:r w:rsidR="00B03A5E">
        <w:t>handover</w:t>
      </w:r>
      <w:r w:rsidR="00D46EE7">
        <w:t xml:space="preserve">s and a better link resiliency. </w:t>
      </w:r>
      <w:r w:rsidR="00765483">
        <w:t xml:space="preserve">The </w:t>
      </w:r>
      <w:r w:rsidR="00D7519C">
        <w:t xml:space="preserve">dual-connected </w:t>
      </w:r>
      <w:proofErr w:type="spellStart"/>
      <w:r w:rsidR="00D7519C">
        <w:t>mIAB</w:t>
      </w:r>
      <w:proofErr w:type="spellEnd"/>
      <w:r w:rsidR="00D7519C">
        <w:t xml:space="preserve"> </w:t>
      </w:r>
      <w:r w:rsidR="00765483">
        <w:t>architecture also benefits from reduced signalling load.</w:t>
      </w:r>
    </w:p>
    <w:p w14:paraId="0D082F2D" w14:textId="697AA6AA" w:rsidR="00D04D21" w:rsidRDefault="009E5352" w:rsidP="00F5329E">
      <w:r w:rsidRPr="009E5352">
        <w:rPr>
          <w:b/>
          <w:bCs/>
        </w:rPr>
        <w:t>Issue 7:</w:t>
      </w:r>
      <w:r>
        <w:t xml:space="preserve"> </w:t>
      </w:r>
      <w:r w:rsidR="00D04D21">
        <w:t xml:space="preserve">Can dual connectivity also result in improving </w:t>
      </w:r>
      <w:r w:rsidR="000E0517">
        <w:t xml:space="preserve">the </w:t>
      </w:r>
      <w:r w:rsidR="00D04D21">
        <w:t xml:space="preserve">migration </w:t>
      </w:r>
      <w:r w:rsidR="000E0517">
        <w:t>architecture?</w:t>
      </w:r>
    </w:p>
    <w:p w14:paraId="10207EE0" w14:textId="1824E804" w:rsidR="000E0517" w:rsidRPr="003C540A" w:rsidRDefault="000E0517" w:rsidP="000E0517">
      <w:pPr>
        <w:ind w:left="360"/>
        <w:rPr>
          <w:lang w:val="en-US"/>
        </w:rPr>
      </w:pPr>
      <w:r>
        <w:rPr>
          <w:lang w:val="en-US"/>
        </w:rPr>
        <w:t xml:space="preserve">Because the single-connectivity architecture is still evolving, it is difficult to answer this concretely at this point. </w:t>
      </w:r>
      <w:r w:rsidR="00550D84">
        <w:rPr>
          <w:lang w:val="en-US"/>
        </w:rPr>
        <w:t>However,</w:t>
      </w:r>
      <w:r>
        <w:rPr>
          <w:lang w:val="en-US"/>
        </w:rPr>
        <w:t xml:space="preserve"> it is envisioned that the </w:t>
      </w:r>
      <w:r w:rsidRPr="00B32D42">
        <w:rPr>
          <w:lang w:val="en-US"/>
        </w:rPr>
        <w:t>F1-C carrying non-donor node can play a role in full migration</w:t>
      </w:r>
      <w:r>
        <w:rPr>
          <w:lang w:val="en-US"/>
        </w:rPr>
        <w:t xml:space="preserve"> of donor nodes</w:t>
      </w:r>
      <w:r w:rsidRPr="00B32D42">
        <w:rPr>
          <w:lang w:val="en-US"/>
        </w:rPr>
        <w:t xml:space="preserve">. </w:t>
      </w:r>
      <w:r>
        <w:rPr>
          <w:lang w:val="en-US"/>
        </w:rPr>
        <w:t>The former</w:t>
      </w:r>
      <w:r w:rsidRPr="00B32D42">
        <w:rPr>
          <w:lang w:val="en-US"/>
        </w:rPr>
        <w:t xml:space="preserve"> can have </w:t>
      </w:r>
      <w:proofErr w:type="spellStart"/>
      <w:r w:rsidRPr="00B32D42">
        <w:rPr>
          <w:lang w:val="en-US"/>
        </w:rPr>
        <w:t>Xn</w:t>
      </w:r>
      <w:proofErr w:type="spellEnd"/>
      <w:r w:rsidRPr="00B32D42">
        <w:rPr>
          <w:lang w:val="en-US"/>
        </w:rPr>
        <w:t xml:space="preserve"> links to multiple donor CUs. If </w:t>
      </w:r>
      <w:proofErr w:type="spellStart"/>
      <w:r w:rsidRPr="00B32D42">
        <w:rPr>
          <w:lang w:val="en-US"/>
        </w:rPr>
        <w:t>Xn</w:t>
      </w:r>
      <w:proofErr w:type="spellEnd"/>
      <w:r w:rsidRPr="00B32D42">
        <w:rPr>
          <w:lang w:val="en-US"/>
        </w:rPr>
        <w:t xml:space="preserve"> link between source and target </w:t>
      </w:r>
      <w:r>
        <w:rPr>
          <w:lang w:val="en-US"/>
        </w:rPr>
        <w:t xml:space="preserve">donor </w:t>
      </w:r>
      <w:r w:rsidRPr="00B32D42">
        <w:rPr>
          <w:lang w:val="en-US"/>
        </w:rPr>
        <w:t xml:space="preserve">CU does not exist, </w:t>
      </w:r>
      <w:r>
        <w:rPr>
          <w:lang w:val="en-US"/>
        </w:rPr>
        <w:t>the non-donor node</w:t>
      </w:r>
      <w:r w:rsidRPr="00B32D42">
        <w:rPr>
          <w:lang w:val="en-US"/>
        </w:rPr>
        <w:t xml:space="preserve"> can route the migration messages. It can also provide migration trigger</w:t>
      </w:r>
      <w:r>
        <w:rPr>
          <w:lang w:val="en-US"/>
        </w:rPr>
        <w:t>s</w:t>
      </w:r>
      <w:r w:rsidRPr="00B32D42">
        <w:rPr>
          <w:lang w:val="en-US"/>
        </w:rPr>
        <w:t xml:space="preserve"> based on the latency measurements exchanged over F1-C.</w:t>
      </w:r>
      <w:r>
        <w:rPr>
          <w:lang w:val="en-US"/>
        </w:rPr>
        <w:t xml:space="preserve"> </w:t>
      </w:r>
    </w:p>
    <w:p w14:paraId="5D0E9364" w14:textId="2C050FE5" w:rsidR="000E0517" w:rsidRDefault="000E0517" w:rsidP="00F5329E">
      <w:r>
        <w:rPr>
          <w:b/>
          <w:bCs/>
        </w:rPr>
        <w:t>Observation</w:t>
      </w:r>
      <w:r w:rsidRPr="00114577">
        <w:rPr>
          <w:b/>
          <w:bCs/>
        </w:rPr>
        <w:t xml:space="preserve"> </w:t>
      </w:r>
      <w:r w:rsidR="00AF5ECA">
        <w:rPr>
          <w:b/>
          <w:bCs/>
        </w:rPr>
        <w:t>7</w:t>
      </w:r>
      <w:r w:rsidRPr="00114577">
        <w:rPr>
          <w:b/>
          <w:bCs/>
        </w:rPr>
        <w:t>:</w:t>
      </w:r>
      <w:r>
        <w:t xml:space="preserve"> It is envisioned that dual connectivity can optimize some aspects of the single connected </w:t>
      </w:r>
      <w:proofErr w:type="spellStart"/>
      <w:r>
        <w:t>mIAB</w:t>
      </w:r>
      <w:proofErr w:type="spellEnd"/>
      <w:r>
        <w:t xml:space="preserve"> architecture.</w:t>
      </w:r>
    </w:p>
    <w:p w14:paraId="593F99D5" w14:textId="7D03D566" w:rsidR="00B85832" w:rsidRDefault="00B85832" w:rsidP="00F5329E">
      <w:r>
        <w:t xml:space="preserve">Based on the above observations, we </w:t>
      </w:r>
      <w:r w:rsidR="000F7499">
        <w:t xml:space="preserve">conclude that it is </w:t>
      </w:r>
      <w:r w:rsidR="006B6E89">
        <w:t>beneficial</w:t>
      </w:r>
      <w:r w:rsidR="000F7499">
        <w:t xml:space="preserve"> </w:t>
      </w:r>
      <w:r w:rsidR="00A614C2">
        <w:t xml:space="preserve">and straightforward </w:t>
      </w:r>
      <w:r w:rsidR="000F7499">
        <w:t xml:space="preserve">to extend the single-connected </w:t>
      </w:r>
      <w:proofErr w:type="spellStart"/>
      <w:r w:rsidR="000F7499">
        <w:t>mIAB</w:t>
      </w:r>
      <w:proofErr w:type="spellEnd"/>
      <w:r w:rsidR="000F7499">
        <w:t xml:space="preserve"> architecture to dual-connected </w:t>
      </w:r>
      <w:proofErr w:type="spellStart"/>
      <w:r w:rsidR="000F7499">
        <w:t>mIAB</w:t>
      </w:r>
      <w:proofErr w:type="spellEnd"/>
      <w:r w:rsidR="000F7499">
        <w:t xml:space="preserve"> architecture. We </w:t>
      </w:r>
      <w:r>
        <w:t>make the following proposal:</w:t>
      </w:r>
    </w:p>
    <w:p w14:paraId="6EBB4560" w14:textId="47D1F342" w:rsidR="00B85832" w:rsidRPr="00902E0B" w:rsidRDefault="00B85832" w:rsidP="00B85832">
      <w:r w:rsidRPr="007729CF">
        <w:rPr>
          <w:b/>
          <w:bCs/>
        </w:rPr>
        <w:t>Proposal 1:</w:t>
      </w:r>
      <w:r>
        <w:t xml:space="preserve"> </w:t>
      </w:r>
      <w:r w:rsidR="00577CB7">
        <w:t xml:space="preserve">The single-connected </w:t>
      </w:r>
      <w:proofErr w:type="spellStart"/>
      <w:r w:rsidR="00577CB7">
        <w:t>mIAB</w:t>
      </w:r>
      <w:proofErr w:type="spellEnd"/>
      <w:r w:rsidR="00577CB7">
        <w:t xml:space="preserve"> architecture should be extended to dual-connected </w:t>
      </w:r>
      <w:proofErr w:type="spellStart"/>
      <w:r w:rsidR="00577CB7">
        <w:t>mIAB</w:t>
      </w:r>
      <w:proofErr w:type="spellEnd"/>
      <w:r w:rsidR="00577CB7">
        <w:t xml:space="preserve"> architecture. </w:t>
      </w:r>
      <w:r w:rsidR="00DD2FC5">
        <w:t xml:space="preserve">Release 17 </w:t>
      </w:r>
      <w:proofErr w:type="gramStart"/>
      <w:r w:rsidR="00DD2FC5">
        <w:t>dual-connected</w:t>
      </w:r>
      <w:proofErr w:type="gramEnd"/>
      <w:r w:rsidR="00DD2FC5">
        <w:t xml:space="preserve"> IAB scenarios 1 and 2 should be considered for Release 18 </w:t>
      </w:r>
      <w:proofErr w:type="spellStart"/>
      <w:r w:rsidR="00DD2FC5">
        <w:t>mIAB</w:t>
      </w:r>
      <w:proofErr w:type="spellEnd"/>
      <w:r w:rsidR="00DD2FC5">
        <w:t xml:space="preserve"> architecture.</w:t>
      </w:r>
    </w:p>
    <w:p w14:paraId="7A822B12" w14:textId="77777777" w:rsidR="00B85832" w:rsidRPr="000E0517" w:rsidRDefault="00B85832" w:rsidP="00F5329E">
      <w:pPr>
        <w:rPr>
          <w:lang w:val="en-US"/>
        </w:rPr>
      </w:pPr>
    </w:p>
    <w:p w14:paraId="263F124B" w14:textId="64C25882" w:rsidR="000E0517" w:rsidRDefault="000E0517" w:rsidP="002348E9">
      <w:pPr>
        <w:pStyle w:val="Heading1"/>
        <w:numPr>
          <w:ilvl w:val="0"/>
          <w:numId w:val="11"/>
        </w:numPr>
      </w:pPr>
      <w:r>
        <w:lastRenderedPageBreak/>
        <w:t>Conclusions</w:t>
      </w:r>
    </w:p>
    <w:p w14:paraId="0ECA55E9" w14:textId="009F4370" w:rsidR="00BB2C87" w:rsidRPr="00BB2C87" w:rsidRDefault="00BB2C87" w:rsidP="00BB2C87">
      <w:r>
        <w:t xml:space="preserve">In this contribution, </w:t>
      </w:r>
      <w:r w:rsidR="004042A5">
        <w:t xml:space="preserve">we </w:t>
      </w:r>
      <w:r w:rsidR="00381330">
        <w:t>analysed some issues and made the following</w:t>
      </w:r>
      <w:r w:rsidR="004042A5">
        <w:t xml:space="preserve"> </w:t>
      </w:r>
      <w:r w:rsidR="00345406">
        <w:t>observations related to the dual-connected mobile IAB architecture.</w:t>
      </w:r>
    </w:p>
    <w:p w14:paraId="6760E2E6" w14:textId="77777777" w:rsidR="008A3A59" w:rsidRDefault="008A3A59" w:rsidP="008A3A59">
      <w:r>
        <w:rPr>
          <w:b/>
          <w:bCs/>
        </w:rPr>
        <w:t>Observation</w:t>
      </w:r>
      <w:r w:rsidRPr="00114577">
        <w:rPr>
          <w:b/>
          <w:bCs/>
        </w:rPr>
        <w:t xml:space="preserve"> 1:</w:t>
      </w:r>
      <w:r>
        <w:t xml:space="preserve"> There are benefits of CP-UP separated dual-connected </w:t>
      </w:r>
      <w:proofErr w:type="spellStart"/>
      <w:r>
        <w:t>mIAB</w:t>
      </w:r>
      <w:proofErr w:type="spellEnd"/>
      <w:r>
        <w:t xml:space="preserve"> architecture, which are even more obvious when the long-range node provides the CP path and short-range node provides UP path.</w:t>
      </w:r>
    </w:p>
    <w:p w14:paraId="01B2BA35" w14:textId="77777777" w:rsidR="005D72CA" w:rsidRDefault="005D72CA" w:rsidP="005D72CA">
      <w:r>
        <w:rPr>
          <w:b/>
          <w:bCs/>
        </w:rPr>
        <w:t>Observation</w:t>
      </w:r>
      <w:r w:rsidRPr="00114577">
        <w:rPr>
          <w:b/>
          <w:bCs/>
        </w:rPr>
        <w:t xml:space="preserve"> </w:t>
      </w:r>
      <w:r>
        <w:rPr>
          <w:b/>
          <w:bCs/>
        </w:rPr>
        <w:t>2</w:t>
      </w:r>
      <w:r w:rsidRPr="00114577">
        <w:rPr>
          <w:b/>
          <w:bCs/>
        </w:rPr>
        <w:t>:</w:t>
      </w:r>
      <w:r>
        <w:t xml:space="preserve"> During single-hop partial migration, </w:t>
      </w:r>
      <w:r w:rsidRPr="003C540A">
        <w:rPr>
          <w:lang w:val="en-US"/>
        </w:rPr>
        <w:t xml:space="preserve">F1-C </w:t>
      </w:r>
      <w:r>
        <w:rPr>
          <w:lang w:val="en-US"/>
        </w:rPr>
        <w:t xml:space="preserve">path between </w:t>
      </w:r>
      <w:proofErr w:type="spellStart"/>
      <w:r>
        <w:rPr>
          <w:lang w:val="en-US"/>
        </w:rPr>
        <w:t>mIAB</w:t>
      </w:r>
      <w:proofErr w:type="spellEnd"/>
      <w:r>
        <w:rPr>
          <w:lang w:val="en-US"/>
        </w:rPr>
        <w:t xml:space="preserve"> node and</w:t>
      </w:r>
      <w:r w:rsidRPr="003C540A">
        <w:rPr>
          <w:lang w:val="en-US"/>
        </w:rPr>
        <w:t xml:space="preserve"> donor CU </w:t>
      </w:r>
      <w:r>
        <w:rPr>
          <w:lang w:val="en-US"/>
        </w:rPr>
        <w:t xml:space="preserve">remains unchanged, </w:t>
      </w:r>
      <w:r w:rsidRPr="003C540A">
        <w:rPr>
          <w:lang w:val="en-US"/>
        </w:rPr>
        <w:t xml:space="preserve">as long as the </w:t>
      </w:r>
      <w:r>
        <w:rPr>
          <w:lang w:val="en-US"/>
        </w:rPr>
        <w:t xml:space="preserve">F1-C carrying </w:t>
      </w:r>
      <w:r w:rsidRPr="003C540A">
        <w:rPr>
          <w:lang w:val="en-US"/>
        </w:rPr>
        <w:t>NR access link remains viable</w:t>
      </w:r>
      <w:r>
        <w:rPr>
          <w:lang w:val="en-US"/>
        </w:rPr>
        <w:t xml:space="preserve">. </w:t>
      </w:r>
    </w:p>
    <w:p w14:paraId="463C09B0" w14:textId="77777777" w:rsidR="005D72CA" w:rsidRDefault="005D72CA" w:rsidP="005D72CA">
      <w:pPr>
        <w:pStyle w:val="ListParagraph"/>
        <w:ind w:left="0"/>
        <w:rPr>
          <w:lang w:val="en-US"/>
        </w:rPr>
      </w:pPr>
      <w:r>
        <w:rPr>
          <w:b/>
          <w:bCs/>
        </w:rPr>
        <w:t>Observation</w:t>
      </w:r>
      <w:r w:rsidRPr="00114577">
        <w:rPr>
          <w:b/>
          <w:bCs/>
        </w:rPr>
        <w:t xml:space="preserve"> </w:t>
      </w:r>
      <w:r>
        <w:rPr>
          <w:b/>
          <w:bCs/>
        </w:rPr>
        <w:t>3</w:t>
      </w:r>
      <w:r w:rsidRPr="00114577">
        <w:rPr>
          <w:b/>
          <w:bCs/>
        </w:rPr>
        <w:t>:</w:t>
      </w:r>
      <w:r>
        <w:t xml:space="preserve"> During multi-hop partial migration, </w:t>
      </w:r>
      <w:r w:rsidRPr="003C540A">
        <w:rPr>
          <w:lang w:val="en-US"/>
        </w:rPr>
        <w:t xml:space="preserve">F1-C </w:t>
      </w:r>
      <w:r>
        <w:rPr>
          <w:lang w:val="en-US"/>
        </w:rPr>
        <w:t xml:space="preserve">path between </w:t>
      </w:r>
      <w:proofErr w:type="spellStart"/>
      <w:r>
        <w:rPr>
          <w:lang w:val="en-US"/>
        </w:rPr>
        <w:t>mIAB</w:t>
      </w:r>
      <w:proofErr w:type="spellEnd"/>
      <w:r>
        <w:rPr>
          <w:lang w:val="en-US"/>
        </w:rPr>
        <w:t xml:space="preserve"> node and</w:t>
      </w:r>
      <w:r w:rsidRPr="003C540A">
        <w:rPr>
          <w:lang w:val="en-US"/>
        </w:rPr>
        <w:t xml:space="preserve"> donor CU </w:t>
      </w:r>
      <w:r>
        <w:rPr>
          <w:lang w:val="en-US"/>
        </w:rPr>
        <w:t xml:space="preserve">remains unchanged, </w:t>
      </w:r>
      <w:r w:rsidRPr="003C540A">
        <w:rPr>
          <w:lang w:val="en-US"/>
        </w:rPr>
        <w:t xml:space="preserve">as long as the </w:t>
      </w:r>
      <w:r>
        <w:rPr>
          <w:lang w:val="en-US"/>
        </w:rPr>
        <w:t xml:space="preserve">F1-C carrying </w:t>
      </w:r>
      <w:r w:rsidRPr="003C540A">
        <w:rPr>
          <w:lang w:val="en-US"/>
        </w:rPr>
        <w:t>NR access link remains viable</w:t>
      </w:r>
      <w:r>
        <w:rPr>
          <w:lang w:val="en-US"/>
        </w:rPr>
        <w:t>.</w:t>
      </w:r>
    </w:p>
    <w:p w14:paraId="3EBCF48C" w14:textId="7D47C53E" w:rsidR="00E84647" w:rsidRDefault="00E84647" w:rsidP="00057023">
      <w:r>
        <w:rPr>
          <w:b/>
          <w:bCs/>
        </w:rPr>
        <w:t>Observation</w:t>
      </w:r>
      <w:r w:rsidRPr="00114577">
        <w:rPr>
          <w:b/>
          <w:bCs/>
        </w:rPr>
        <w:t xml:space="preserve"> </w:t>
      </w:r>
      <w:r>
        <w:rPr>
          <w:b/>
          <w:bCs/>
        </w:rPr>
        <w:t>4</w:t>
      </w:r>
      <w:r w:rsidRPr="00114577">
        <w:rPr>
          <w:b/>
          <w:bCs/>
        </w:rPr>
        <w:t>:</w:t>
      </w:r>
      <w:r>
        <w:t xml:space="preserve"> If </w:t>
      </w:r>
      <w:r w:rsidRPr="003C540A">
        <w:rPr>
          <w:lang w:val="en-US"/>
        </w:rPr>
        <w:t xml:space="preserve">the </w:t>
      </w:r>
      <w:r>
        <w:rPr>
          <w:lang w:val="en-US"/>
        </w:rPr>
        <w:t xml:space="preserve">F1-C carrying </w:t>
      </w:r>
      <w:r w:rsidRPr="003C540A">
        <w:rPr>
          <w:lang w:val="en-US"/>
        </w:rPr>
        <w:t xml:space="preserve">NR access link </w:t>
      </w:r>
      <w:r>
        <w:rPr>
          <w:lang w:val="en-US"/>
        </w:rPr>
        <w:t xml:space="preserve">is no </w:t>
      </w:r>
      <w:r w:rsidR="003C7638">
        <w:rPr>
          <w:lang w:val="en-US"/>
        </w:rPr>
        <w:t>longer</w:t>
      </w:r>
      <w:r>
        <w:rPr>
          <w:lang w:val="en-US"/>
        </w:rPr>
        <w:t xml:space="preserve"> </w:t>
      </w:r>
      <w:r w:rsidRPr="003C540A">
        <w:rPr>
          <w:lang w:val="en-US"/>
        </w:rPr>
        <w:t>viable</w:t>
      </w:r>
      <w:r>
        <w:rPr>
          <w:lang w:val="en-US"/>
        </w:rPr>
        <w:t>,</w:t>
      </w:r>
      <w:r>
        <w:t xml:space="preserve"> the F1-C path will switch to a new </w:t>
      </w:r>
      <w:proofErr w:type="spellStart"/>
      <w:r>
        <w:t>Xn</w:t>
      </w:r>
      <w:proofErr w:type="spellEnd"/>
      <w:r>
        <w:t xml:space="preserve"> link between the target non-donor node and donor CU.</w:t>
      </w:r>
    </w:p>
    <w:p w14:paraId="0B27023F" w14:textId="77777777" w:rsidR="00E84647" w:rsidRDefault="00E84647" w:rsidP="00E84647">
      <w:pPr>
        <w:rPr>
          <w:lang w:val="en-US"/>
        </w:rPr>
      </w:pPr>
      <w:r>
        <w:rPr>
          <w:b/>
          <w:bCs/>
        </w:rPr>
        <w:t>Observation</w:t>
      </w:r>
      <w:r w:rsidRPr="00114577">
        <w:rPr>
          <w:b/>
          <w:bCs/>
        </w:rPr>
        <w:t xml:space="preserve"> </w:t>
      </w:r>
      <w:r>
        <w:rPr>
          <w:b/>
          <w:bCs/>
        </w:rPr>
        <w:t>5</w:t>
      </w:r>
      <w:r w:rsidRPr="00114577">
        <w:rPr>
          <w:b/>
          <w:bCs/>
        </w:rPr>
        <w:t>:</w:t>
      </w:r>
      <w:r>
        <w:t xml:space="preserve"> A full migration will also result in switching of F1-C path to a new </w:t>
      </w:r>
      <w:proofErr w:type="spellStart"/>
      <w:r>
        <w:t>Xn</w:t>
      </w:r>
      <w:proofErr w:type="spellEnd"/>
      <w:r>
        <w:t xml:space="preserve"> link between non-donor RAN and the target CU</w:t>
      </w:r>
      <w:r>
        <w:rPr>
          <w:lang w:val="en-US"/>
        </w:rPr>
        <w:t>.</w:t>
      </w:r>
    </w:p>
    <w:p w14:paraId="5FB8C676" w14:textId="77777777" w:rsidR="00B40627" w:rsidRPr="00850243" w:rsidRDefault="00B40627" w:rsidP="00B40627">
      <w:r>
        <w:rPr>
          <w:b/>
          <w:bCs/>
        </w:rPr>
        <w:t>Observation</w:t>
      </w:r>
      <w:r w:rsidRPr="00114577">
        <w:rPr>
          <w:b/>
          <w:bCs/>
        </w:rPr>
        <w:t xml:space="preserve"> </w:t>
      </w:r>
      <w:r>
        <w:rPr>
          <w:b/>
          <w:bCs/>
        </w:rPr>
        <w:t>6</w:t>
      </w:r>
      <w:r w:rsidRPr="00114577">
        <w:rPr>
          <w:b/>
          <w:bCs/>
        </w:rPr>
        <w:t>:</w:t>
      </w:r>
      <w:r>
        <w:t xml:space="preserve"> UEs connected to a dual-connected </w:t>
      </w:r>
      <w:proofErr w:type="spellStart"/>
      <w:r>
        <w:t>mIAB</w:t>
      </w:r>
      <w:proofErr w:type="spellEnd"/>
      <w:r>
        <w:t xml:space="preserve"> node will experience less frequent handovers and a better link resiliency. The dual-connected </w:t>
      </w:r>
      <w:proofErr w:type="spellStart"/>
      <w:r>
        <w:t>mIAB</w:t>
      </w:r>
      <w:proofErr w:type="spellEnd"/>
      <w:r>
        <w:t xml:space="preserve"> architecture also benefits from reduced signalling load.</w:t>
      </w:r>
    </w:p>
    <w:p w14:paraId="730ABCA8" w14:textId="5A280E43" w:rsidR="00B40627" w:rsidRDefault="00B40627" w:rsidP="00B40627">
      <w:r>
        <w:rPr>
          <w:b/>
          <w:bCs/>
        </w:rPr>
        <w:t>Observation</w:t>
      </w:r>
      <w:r w:rsidRPr="00114577">
        <w:rPr>
          <w:b/>
          <w:bCs/>
        </w:rPr>
        <w:t xml:space="preserve"> </w:t>
      </w:r>
      <w:r>
        <w:rPr>
          <w:b/>
          <w:bCs/>
        </w:rPr>
        <w:t>7</w:t>
      </w:r>
      <w:r w:rsidRPr="00114577">
        <w:rPr>
          <w:b/>
          <w:bCs/>
        </w:rPr>
        <w:t>:</w:t>
      </w:r>
      <w:r>
        <w:t xml:space="preserve"> It is envisioned that dual connectivity can optimize some aspects of the single connected </w:t>
      </w:r>
      <w:proofErr w:type="spellStart"/>
      <w:r>
        <w:t>mIAB</w:t>
      </w:r>
      <w:proofErr w:type="spellEnd"/>
      <w:r>
        <w:t xml:space="preserve"> architecture.</w:t>
      </w:r>
    </w:p>
    <w:p w14:paraId="4DB80784" w14:textId="279B473E" w:rsidR="007F594B" w:rsidRPr="000E0517" w:rsidRDefault="007F594B" w:rsidP="00B40627">
      <w:pPr>
        <w:rPr>
          <w:lang w:val="en-US"/>
        </w:rPr>
      </w:pPr>
      <w:r>
        <w:t>Based on the above observations, we make the following proposal</w:t>
      </w:r>
      <w:r w:rsidR="00C60F9E">
        <w:t>:</w:t>
      </w:r>
    </w:p>
    <w:p w14:paraId="1686D3FF" w14:textId="0B6310FC" w:rsidR="002D697C" w:rsidRPr="00902E0B" w:rsidRDefault="002D697C" w:rsidP="002D697C">
      <w:r w:rsidRPr="007729CF">
        <w:rPr>
          <w:b/>
          <w:bCs/>
        </w:rPr>
        <w:t>Proposal 1:</w:t>
      </w:r>
      <w:r>
        <w:t xml:space="preserve"> </w:t>
      </w:r>
      <w:r w:rsidR="0022496C">
        <w:t>T</w:t>
      </w:r>
      <w:r w:rsidR="00EE4F0C">
        <w:t xml:space="preserve">he single-connected </w:t>
      </w:r>
      <w:proofErr w:type="spellStart"/>
      <w:r w:rsidR="00EE4F0C">
        <w:t>mIAB</w:t>
      </w:r>
      <w:proofErr w:type="spellEnd"/>
      <w:r w:rsidR="00EE4F0C">
        <w:t xml:space="preserve"> architecture </w:t>
      </w:r>
      <w:r w:rsidR="0022496C">
        <w:t xml:space="preserve">should be extended </w:t>
      </w:r>
      <w:r w:rsidR="00EE4F0C">
        <w:t xml:space="preserve">to dual-connected </w:t>
      </w:r>
      <w:proofErr w:type="spellStart"/>
      <w:r w:rsidR="00EE4F0C">
        <w:t>mIAB</w:t>
      </w:r>
      <w:proofErr w:type="spellEnd"/>
      <w:r w:rsidR="00EE4F0C">
        <w:t xml:space="preserve"> architecture. </w:t>
      </w:r>
      <w:r>
        <w:t xml:space="preserve">Release 17 </w:t>
      </w:r>
      <w:proofErr w:type="gramStart"/>
      <w:r>
        <w:t>dual-connected</w:t>
      </w:r>
      <w:proofErr w:type="gramEnd"/>
      <w:r>
        <w:t xml:space="preserve"> IAB scenarios 1 and 2 should be considered for Release 18 </w:t>
      </w:r>
      <w:proofErr w:type="spellStart"/>
      <w:r>
        <w:t>mIAB</w:t>
      </w:r>
      <w:proofErr w:type="spellEnd"/>
      <w:r>
        <w:t xml:space="preserve"> architecture.</w:t>
      </w:r>
      <w:r w:rsidR="00700B55" w:rsidRPr="00700B55">
        <w:t xml:space="preserve"> </w:t>
      </w:r>
    </w:p>
    <w:p w14:paraId="08B24A4B" w14:textId="15746FCE" w:rsidR="008D7EC6" w:rsidRDefault="008D7EC6" w:rsidP="002348E9">
      <w:pPr>
        <w:pStyle w:val="Heading1"/>
        <w:numPr>
          <w:ilvl w:val="0"/>
          <w:numId w:val="11"/>
        </w:numPr>
      </w:pPr>
      <w:r>
        <w:t>References</w:t>
      </w:r>
    </w:p>
    <w:bookmarkStart w:id="0" w:name="_Ref125386600"/>
    <w:p w14:paraId="2EF1EDA1" w14:textId="0955F090" w:rsidR="008D7EC6" w:rsidRDefault="00B4588F" w:rsidP="008D7EC6">
      <w:pPr>
        <w:pStyle w:val="ListParagraph"/>
        <w:numPr>
          <w:ilvl w:val="0"/>
          <w:numId w:val="7"/>
        </w:numPr>
      </w:pPr>
      <w:r>
        <w:fldChar w:fldCharType="begin"/>
      </w:r>
      <w:r>
        <w:instrText xml:space="preserve"> HYPERLINK "https://www.3gpp.org/ftp/TSG_RAN/TSG_RAN/TSGR_97e/Docs/RP-222671.zip" </w:instrText>
      </w:r>
      <w:r>
        <w:fldChar w:fldCharType="separate"/>
      </w:r>
      <w:r w:rsidR="008D7EC6" w:rsidRPr="00B4588F">
        <w:rPr>
          <w:rStyle w:val="Hyperlink"/>
        </w:rPr>
        <w:t>RP-222671</w:t>
      </w:r>
      <w:r>
        <w:fldChar w:fldCharType="end"/>
      </w:r>
      <w:r w:rsidR="008D7EC6" w:rsidRPr="008D7EC6">
        <w:t xml:space="preserve">: </w:t>
      </w:r>
      <w:r w:rsidR="008D7EC6">
        <w:t>“</w:t>
      </w:r>
      <w:r w:rsidR="008D7EC6" w:rsidRPr="008D7EC6">
        <w:t>New WID on Mobile IAB</w:t>
      </w:r>
      <w:r w:rsidR="008D7EC6">
        <w:t>”</w:t>
      </w:r>
      <w:bookmarkEnd w:id="0"/>
    </w:p>
    <w:bookmarkStart w:id="1" w:name="_Ref125576265"/>
    <w:p w14:paraId="3E032739" w14:textId="77777777" w:rsidR="00615C76" w:rsidRDefault="00615C76" w:rsidP="00615C76">
      <w:pPr>
        <w:pStyle w:val="ListParagraph"/>
        <w:numPr>
          <w:ilvl w:val="0"/>
          <w:numId w:val="7"/>
        </w:numPr>
      </w:pPr>
      <w:r w:rsidRPr="00615C76">
        <w:rPr>
          <w:rStyle w:val="Hyperlink"/>
        </w:rPr>
        <w:fldChar w:fldCharType="begin"/>
      </w:r>
      <w:r w:rsidRPr="00615C76">
        <w:rPr>
          <w:rStyle w:val="Hyperlink"/>
        </w:rPr>
        <w:instrText xml:space="preserve"> HYPERLINK "https://www.3gpp.org/ftp/TSG_RAN/TSG_RAN/TSGR_97e/Docs/RP-222159.zip" </w:instrText>
      </w:r>
      <w:r w:rsidRPr="00615C76">
        <w:rPr>
          <w:rStyle w:val="Hyperlink"/>
        </w:rPr>
      </w:r>
      <w:r w:rsidRPr="00615C76">
        <w:rPr>
          <w:rStyle w:val="Hyperlink"/>
        </w:rPr>
        <w:fldChar w:fldCharType="separate"/>
      </w:r>
      <w:r w:rsidRPr="00615C76">
        <w:rPr>
          <w:rStyle w:val="Hyperlink"/>
        </w:rPr>
        <w:t>RP-222159</w:t>
      </w:r>
      <w:r w:rsidRPr="00615C76">
        <w:rPr>
          <w:rStyle w:val="Hyperlink"/>
        </w:rPr>
        <w:fldChar w:fldCharType="end"/>
      </w:r>
      <w:r>
        <w:t>: “Status Report to TSG”</w:t>
      </w:r>
    </w:p>
    <w:bookmarkStart w:id="2" w:name="_Ref127440583"/>
    <w:p w14:paraId="1A048BF4" w14:textId="3C7C3B6B" w:rsidR="00615C76" w:rsidRDefault="00615C76" w:rsidP="00615C76">
      <w:pPr>
        <w:pStyle w:val="ListParagraph"/>
        <w:numPr>
          <w:ilvl w:val="0"/>
          <w:numId w:val="7"/>
        </w:numPr>
      </w:pPr>
      <w:r w:rsidRPr="00615C76">
        <w:rPr>
          <w:rStyle w:val="Hyperlink"/>
        </w:rPr>
        <w:fldChar w:fldCharType="begin"/>
      </w:r>
      <w:r w:rsidRPr="00615C76">
        <w:rPr>
          <w:rStyle w:val="Hyperlink"/>
        </w:rPr>
        <w:instrText xml:space="preserve"> HYPERLINK "https://www.3gpp.org/ftp/TSG_RAN/TSG_RAN/TSGR_98e/Docs/RP-223008.zip" </w:instrText>
      </w:r>
      <w:r w:rsidRPr="00615C76">
        <w:rPr>
          <w:rStyle w:val="Hyperlink"/>
        </w:rPr>
      </w:r>
      <w:r w:rsidRPr="00615C76">
        <w:rPr>
          <w:rStyle w:val="Hyperlink"/>
        </w:rPr>
        <w:fldChar w:fldCharType="separate"/>
      </w:r>
      <w:r w:rsidRPr="00615C76">
        <w:rPr>
          <w:rStyle w:val="Hyperlink"/>
        </w:rPr>
        <w:t>RP-223008</w:t>
      </w:r>
      <w:r w:rsidRPr="00615C76">
        <w:rPr>
          <w:rStyle w:val="Hyperlink"/>
        </w:rPr>
        <w:fldChar w:fldCharType="end"/>
      </w:r>
      <w:r>
        <w:t>: “Status Report to TSG”</w:t>
      </w:r>
      <w:bookmarkEnd w:id="2"/>
    </w:p>
    <w:p w14:paraId="3B79C5BD" w14:textId="2790800B" w:rsidR="00615C76" w:rsidRDefault="00615C76" w:rsidP="00615C76">
      <w:pPr>
        <w:pStyle w:val="ListParagraph"/>
        <w:numPr>
          <w:ilvl w:val="0"/>
          <w:numId w:val="7"/>
        </w:numPr>
      </w:pPr>
      <w:bookmarkStart w:id="3" w:name="_Ref126690634"/>
      <w:r w:rsidRPr="00376D72">
        <w:t xml:space="preserve">TS 38.401 </w:t>
      </w:r>
      <w:r w:rsidR="00B961AB">
        <w:t>“</w:t>
      </w:r>
      <w:r w:rsidRPr="00376D72">
        <w:t>NG-RAN; Architecture description</w:t>
      </w:r>
      <w:r w:rsidR="00B961AB">
        <w:t>”</w:t>
      </w:r>
      <w:bookmarkEnd w:id="3"/>
    </w:p>
    <w:bookmarkStart w:id="4" w:name="_Ref125627700"/>
    <w:bookmarkEnd w:id="1"/>
    <w:p w14:paraId="29BB6C93" w14:textId="3CD82A9E" w:rsidR="00F942CC" w:rsidRPr="008D7EC6" w:rsidRDefault="0006218C" w:rsidP="008D7EC6">
      <w:pPr>
        <w:pStyle w:val="ListParagraph"/>
        <w:numPr>
          <w:ilvl w:val="0"/>
          <w:numId w:val="7"/>
        </w:numPr>
      </w:pPr>
      <w:r w:rsidRPr="00DA079E">
        <w:fldChar w:fldCharType="begin"/>
      </w:r>
      <w:r w:rsidR="00D95355" w:rsidRPr="00DA079E">
        <w:instrText>HYPERLINK "https://www.3gpp.org/ftp/TSG_RAN/WG3_Iu/TSGR3_110-e/Report/R3-210002.zip"</w:instrText>
      </w:r>
      <w:r w:rsidRPr="00DA079E">
        <w:fldChar w:fldCharType="separate"/>
      </w:r>
      <w:r w:rsidR="00D95355" w:rsidRPr="00DA079E">
        <w:rPr>
          <w:rStyle w:val="Hyperlink"/>
          <w:rFonts w:eastAsia="DengXian"/>
          <w:bCs/>
        </w:rPr>
        <w:t>R3-210002</w:t>
      </w:r>
      <w:r w:rsidRPr="00DA079E">
        <w:rPr>
          <w:rStyle w:val="Hyperlink"/>
          <w:rFonts w:eastAsia="DengXian"/>
          <w:bCs/>
        </w:rPr>
        <w:fldChar w:fldCharType="end"/>
      </w:r>
      <w:r w:rsidRPr="00DA079E">
        <w:t>:</w:t>
      </w:r>
      <w:r>
        <w:t xml:space="preserve"> </w:t>
      </w:r>
      <w:r w:rsidR="00B961AB">
        <w:t>“</w:t>
      </w:r>
      <w:r w:rsidR="00484A88">
        <w:t>Report of 3GPP TSG RAN meeting #110-</w:t>
      </w:r>
      <w:proofErr w:type="gramStart"/>
      <w:r w:rsidR="00484A88">
        <w:t>e</w:t>
      </w:r>
      <w:bookmarkEnd w:id="4"/>
      <w:r w:rsidR="00B961AB">
        <w:t>”</w:t>
      </w:r>
      <w:proofErr w:type="gramEnd"/>
    </w:p>
    <w:p w14:paraId="612F84F5" w14:textId="77777777" w:rsidR="003C540A" w:rsidRDefault="003C540A" w:rsidP="001D2A40"/>
    <w:sectPr w:rsidR="003C540A" w:rsidSect="00562942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3E849" w14:textId="77777777" w:rsidR="00F941A3" w:rsidRDefault="00F941A3" w:rsidP="00562942">
      <w:pPr>
        <w:spacing w:after="0"/>
      </w:pPr>
      <w:r>
        <w:separator/>
      </w:r>
    </w:p>
  </w:endnote>
  <w:endnote w:type="continuationSeparator" w:id="0">
    <w:p w14:paraId="44285AE5" w14:textId="77777777" w:rsidR="00F941A3" w:rsidRDefault="00F941A3" w:rsidP="005629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1DC94" w14:textId="77777777" w:rsidR="00F941A3" w:rsidRDefault="00F941A3" w:rsidP="00562942">
      <w:pPr>
        <w:spacing w:after="0"/>
      </w:pPr>
      <w:r>
        <w:separator/>
      </w:r>
    </w:p>
  </w:footnote>
  <w:footnote w:type="continuationSeparator" w:id="0">
    <w:p w14:paraId="5791C715" w14:textId="77777777" w:rsidR="00F941A3" w:rsidRDefault="00F941A3" w:rsidP="005629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0788D"/>
    <w:multiLevelType w:val="hybridMultilevel"/>
    <w:tmpl w:val="7D6870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AA0FB4">
      <w:start w:val="1"/>
      <w:numFmt w:val="bullet"/>
      <w:lvlText w:val="o"/>
      <w:lvlJc w:val="left"/>
      <w:pPr>
        <w:ind w:left="129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37912"/>
    <w:multiLevelType w:val="hybridMultilevel"/>
    <w:tmpl w:val="DEFE73E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720" w:hanging="360"/>
      </w:pPr>
    </w:lvl>
    <w:lvl w:ilvl="2" w:tplc="04090019">
      <w:start w:val="1"/>
      <w:numFmt w:val="lowerLetter"/>
      <w:lvlText w:val="%3."/>
      <w:lvlJc w:val="left"/>
      <w:pPr>
        <w:ind w:left="2160" w:hanging="360"/>
      </w:pPr>
    </w:lvl>
    <w:lvl w:ilvl="3" w:tplc="EA2631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38F1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0AA2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F8A8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3CD14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56DC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46FB6"/>
    <w:multiLevelType w:val="hybridMultilevel"/>
    <w:tmpl w:val="1EF6379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2450E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E2023"/>
    <w:multiLevelType w:val="hybridMultilevel"/>
    <w:tmpl w:val="F2402A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90DDA"/>
    <w:multiLevelType w:val="hybridMultilevel"/>
    <w:tmpl w:val="0C687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D01BA"/>
    <w:multiLevelType w:val="hybridMultilevel"/>
    <w:tmpl w:val="C48EFCB4"/>
    <w:lvl w:ilvl="0" w:tplc="FB28E7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6B2473"/>
    <w:multiLevelType w:val="hybridMultilevel"/>
    <w:tmpl w:val="028E84C4"/>
    <w:lvl w:ilvl="0" w:tplc="FB28E76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73394A"/>
    <w:multiLevelType w:val="hybridMultilevel"/>
    <w:tmpl w:val="7868947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1A438B"/>
    <w:multiLevelType w:val="hybridMultilevel"/>
    <w:tmpl w:val="81D432E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901C96">
      <w:start w:val="1"/>
      <w:numFmt w:val="bullet"/>
      <w:lvlText w:val="o"/>
      <w:lvlJc w:val="left"/>
      <w:pPr>
        <w:ind w:left="136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FD7C06"/>
    <w:multiLevelType w:val="hybridMultilevel"/>
    <w:tmpl w:val="445E2BA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10C1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374A7F"/>
    <w:multiLevelType w:val="hybridMultilevel"/>
    <w:tmpl w:val="3AB82A80"/>
    <w:lvl w:ilvl="0" w:tplc="CC207A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5A8EA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D848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F065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9A51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E20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B679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5C7E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72F1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835C3"/>
    <w:multiLevelType w:val="hybridMultilevel"/>
    <w:tmpl w:val="5E289D8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."/>
      <w:lvlJc w:val="left"/>
      <w:pPr>
        <w:ind w:left="2160" w:hanging="360"/>
      </w:p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908B0"/>
    <w:multiLevelType w:val="hybridMultilevel"/>
    <w:tmpl w:val="3102A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14E2E"/>
    <w:multiLevelType w:val="hybridMultilevel"/>
    <w:tmpl w:val="984C3BA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FEDBC6">
      <w:start w:val="1"/>
      <w:numFmt w:val="bullet"/>
      <w:lvlText w:val="o"/>
      <w:lvlJc w:val="left"/>
      <w:pPr>
        <w:ind w:left="1440" w:hanging="576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824B5"/>
    <w:multiLevelType w:val="hybridMultilevel"/>
    <w:tmpl w:val="C80045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4A2F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B64CD"/>
    <w:multiLevelType w:val="hybridMultilevel"/>
    <w:tmpl w:val="AFFA91FA"/>
    <w:lvl w:ilvl="0" w:tplc="9A9847D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04B1D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88A8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9E81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9A0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2C89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AEEA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46F6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C4BC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D37CFE"/>
    <w:multiLevelType w:val="hybridMultilevel"/>
    <w:tmpl w:val="B8E6BD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4C3702">
      <w:start w:val="1"/>
      <w:numFmt w:val="bullet"/>
      <w:lvlText w:val="o"/>
      <w:lvlJc w:val="left"/>
      <w:pPr>
        <w:ind w:left="1440" w:hanging="432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862C39"/>
    <w:multiLevelType w:val="hybridMultilevel"/>
    <w:tmpl w:val="6BD8DA14"/>
    <w:lvl w:ilvl="0" w:tplc="D2C2F7A4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D573992"/>
    <w:multiLevelType w:val="hybridMultilevel"/>
    <w:tmpl w:val="A1E0A4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94494">
    <w:abstractNumId w:val="15"/>
  </w:num>
  <w:num w:numId="2" w16cid:durableId="2130738529">
    <w:abstractNumId w:val="18"/>
  </w:num>
  <w:num w:numId="3" w16cid:durableId="1976565832">
    <w:abstractNumId w:val="1"/>
  </w:num>
  <w:num w:numId="4" w16cid:durableId="309210696">
    <w:abstractNumId w:val="11"/>
  </w:num>
  <w:num w:numId="5" w16cid:durableId="170071686">
    <w:abstractNumId w:val="7"/>
  </w:num>
  <w:num w:numId="6" w16cid:durableId="1173492821">
    <w:abstractNumId w:val="10"/>
  </w:num>
  <w:num w:numId="7" w16cid:durableId="2126458241">
    <w:abstractNumId w:val="4"/>
  </w:num>
  <w:num w:numId="8" w16cid:durableId="1816025548">
    <w:abstractNumId w:val="12"/>
  </w:num>
  <w:num w:numId="9" w16cid:durableId="850140767">
    <w:abstractNumId w:val="6"/>
  </w:num>
  <w:num w:numId="10" w16cid:durableId="895627739">
    <w:abstractNumId w:val="5"/>
  </w:num>
  <w:num w:numId="11" w16cid:durableId="45448679">
    <w:abstractNumId w:val="17"/>
  </w:num>
  <w:num w:numId="12" w16cid:durableId="1563785862">
    <w:abstractNumId w:val="3"/>
  </w:num>
  <w:num w:numId="13" w16cid:durableId="1546674342">
    <w:abstractNumId w:val="2"/>
  </w:num>
  <w:num w:numId="14" w16cid:durableId="1158839388">
    <w:abstractNumId w:val="9"/>
  </w:num>
  <w:num w:numId="15" w16cid:durableId="26761427">
    <w:abstractNumId w:val="16"/>
  </w:num>
  <w:num w:numId="16" w16cid:durableId="2037389471">
    <w:abstractNumId w:val="13"/>
  </w:num>
  <w:num w:numId="17" w16cid:durableId="1877768435">
    <w:abstractNumId w:val="14"/>
  </w:num>
  <w:num w:numId="18" w16cid:durableId="1855069704">
    <w:abstractNumId w:val="8"/>
  </w:num>
  <w:num w:numId="19" w16cid:durableId="276328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CA9"/>
    <w:rsid w:val="00002C8D"/>
    <w:rsid w:val="00010E85"/>
    <w:rsid w:val="00051CF1"/>
    <w:rsid w:val="00056464"/>
    <w:rsid w:val="00057023"/>
    <w:rsid w:val="0006218C"/>
    <w:rsid w:val="00066001"/>
    <w:rsid w:val="00076125"/>
    <w:rsid w:val="000A42CC"/>
    <w:rsid w:val="000B1055"/>
    <w:rsid w:val="000B2D86"/>
    <w:rsid w:val="000B353A"/>
    <w:rsid w:val="000E0517"/>
    <w:rsid w:val="000E0A1F"/>
    <w:rsid w:val="000F7499"/>
    <w:rsid w:val="00102213"/>
    <w:rsid w:val="001051DE"/>
    <w:rsid w:val="00114577"/>
    <w:rsid w:val="00115019"/>
    <w:rsid w:val="0012746C"/>
    <w:rsid w:val="001378EF"/>
    <w:rsid w:val="001414C4"/>
    <w:rsid w:val="00144CA6"/>
    <w:rsid w:val="00173369"/>
    <w:rsid w:val="001D2A40"/>
    <w:rsid w:val="001D2E20"/>
    <w:rsid w:val="0020409B"/>
    <w:rsid w:val="00204C67"/>
    <w:rsid w:val="00206376"/>
    <w:rsid w:val="0022496C"/>
    <w:rsid w:val="0023114E"/>
    <w:rsid w:val="002348E9"/>
    <w:rsid w:val="00234C15"/>
    <w:rsid w:val="002746B6"/>
    <w:rsid w:val="0027500C"/>
    <w:rsid w:val="0029308C"/>
    <w:rsid w:val="00295757"/>
    <w:rsid w:val="002B2E1A"/>
    <w:rsid w:val="002D697C"/>
    <w:rsid w:val="002E1905"/>
    <w:rsid w:val="002E6D16"/>
    <w:rsid w:val="0030029D"/>
    <w:rsid w:val="0030690D"/>
    <w:rsid w:val="003200EA"/>
    <w:rsid w:val="003215C4"/>
    <w:rsid w:val="00326C2F"/>
    <w:rsid w:val="00327B9C"/>
    <w:rsid w:val="00345406"/>
    <w:rsid w:val="003636F2"/>
    <w:rsid w:val="00372BD2"/>
    <w:rsid w:val="00377741"/>
    <w:rsid w:val="00381330"/>
    <w:rsid w:val="003B02EF"/>
    <w:rsid w:val="003B7C3C"/>
    <w:rsid w:val="003C540A"/>
    <w:rsid w:val="003C7638"/>
    <w:rsid w:val="003F27C2"/>
    <w:rsid w:val="004042A5"/>
    <w:rsid w:val="00413398"/>
    <w:rsid w:val="0041493E"/>
    <w:rsid w:val="00417C52"/>
    <w:rsid w:val="00425874"/>
    <w:rsid w:val="00426510"/>
    <w:rsid w:val="00441D28"/>
    <w:rsid w:val="00442B65"/>
    <w:rsid w:val="00442E7B"/>
    <w:rsid w:val="00451DAB"/>
    <w:rsid w:val="00452442"/>
    <w:rsid w:val="00484A88"/>
    <w:rsid w:val="004A7807"/>
    <w:rsid w:val="004A7DFD"/>
    <w:rsid w:val="004B641A"/>
    <w:rsid w:val="004C63F6"/>
    <w:rsid w:val="004D6C73"/>
    <w:rsid w:val="00524782"/>
    <w:rsid w:val="00541E8C"/>
    <w:rsid w:val="00542F86"/>
    <w:rsid w:val="005434C4"/>
    <w:rsid w:val="00550D84"/>
    <w:rsid w:val="00553294"/>
    <w:rsid w:val="00561E0B"/>
    <w:rsid w:val="00562942"/>
    <w:rsid w:val="00577CB7"/>
    <w:rsid w:val="00585AAE"/>
    <w:rsid w:val="005C33A9"/>
    <w:rsid w:val="005D72CA"/>
    <w:rsid w:val="00615C76"/>
    <w:rsid w:val="0062268B"/>
    <w:rsid w:val="00626349"/>
    <w:rsid w:val="006A431F"/>
    <w:rsid w:val="006B6E89"/>
    <w:rsid w:val="006C0704"/>
    <w:rsid w:val="006C6044"/>
    <w:rsid w:val="006C70E0"/>
    <w:rsid w:val="006F6084"/>
    <w:rsid w:val="00700B55"/>
    <w:rsid w:val="00755B54"/>
    <w:rsid w:val="00765483"/>
    <w:rsid w:val="007729CF"/>
    <w:rsid w:val="00787307"/>
    <w:rsid w:val="007B71D2"/>
    <w:rsid w:val="007C2F77"/>
    <w:rsid w:val="007C719C"/>
    <w:rsid w:val="007D2919"/>
    <w:rsid w:val="007F27A4"/>
    <w:rsid w:val="007F2C94"/>
    <w:rsid w:val="007F3225"/>
    <w:rsid w:val="007F594B"/>
    <w:rsid w:val="007F5F3C"/>
    <w:rsid w:val="008031C3"/>
    <w:rsid w:val="00813590"/>
    <w:rsid w:val="00821130"/>
    <w:rsid w:val="00850243"/>
    <w:rsid w:val="00887BFA"/>
    <w:rsid w:val="00893219"/>
    <w:rsid w:val="008A3A59"/>
    <w:rsid w:val="008A5052"/>
    <w:rsid w:val="008B0576"/>
    <w:rsid w:val="008B3B70"/>
    <w:rsid w:val="008D0E8F"/>
    <w:rsid w:val="008D7EC6"/>
    <w:rsid w:val="00902E0B"/>
    <w:rsid w:val="0091256A"/>
    <w:rsid w:val="00924651"/>
    <w:rsid w:val="00964CEB"/>
    <w:rsid w:val="00982CA9"/>
    <w:rsid w:val="009A3164"/>
    <w:rsid w:val="009A3958"/>
    <w:rsid w:val="009B2241"/>
    <w:rsid w:val="009B50CD"/>
    <w:rsid w:val="009C0F7D"/>
    <w:rsid w:val="009E5352"/>
    <w:rsid w:val="00A044B4"/>
    <w:rsid w:val="00A304E4"/>
    <w:rsid w:val="00A614C2"/>
    <w:rsid w:val="00A81629"/>
    <w:rsid w:val="00AC0772"/>
    <w:rsid w:val="00AC1D91"/>
    <w:rsid w:val="00AE208F"/>
    <w:rsid w:val="00AE3F06"/>
    <w:rsid w:val="00AF5ECA"/>
    <w:rsid w:val="00AF679C"/>
    <w:rsid w:val="00B03A5E"/>
    <w:rsid w:val="00B0504A"/>
    <w:rsid w:val="00B110AE"/>
    <w:rsid w:val="00B16D50"/>
    <w:rsid w:val="00B2366E"/>
    <w:rsid w:val="00B23C04"/>
    <w:rsid w:val="00B32D42"/>
    <w:rsid w:val="00B40627"/>
    <w:rsid w:val="00B43444"/>
    <w:rsid w:val="00B4588F"/>
    <w:rsid w:val="00B51B88"/>
    <w:rsid w:val="00B85832"/>
    <w:rsid w:val="00B961AB"/>
    <w:rsid w:val="00BB2C87"/>
    <w:rsid w:val="00BC2538"/>
    <w:rsid w:val="00BC3925"/>
    <w:rsid w:val="00BD3257"/>
    <w:rsid w:val="00C15BF5"/>
    <w:rsid w:val="00C35A16"/>
    <w:rsid w:val="00C37AE4"/>
    <w:rsid w:val="00C4297D"/>
    <w:rsid w:val="00C5297E"/>
    <w:rsid w:val="00C52BCF"/>
    <w:rsid w:val="00C543D8"/>
    <w:rsid w:val="00C549A0"/>
    <w:rsid w:val="00C60F9E"/>
    <w:rsid w:val="00C65194"/>
    <w:rsid w:val="00CE15FB"/>
    <w:rsid w:val="00CE325E"/>
    <w:rsid w:val="00D00755"/>
    <w:rsid w:val="00D04D21"/>
    <w:rsid w:val="00D11418"/>
    <w:rsid w:val="00D14581"/>
    <w:rsid w:val="00D23E64"/>
    <w:rsid w:val="00D42034"/>
    <w:rsid w:val="00D43736"/>
    <w:rsid w:val="00D46EE7"/>
    <w:rsid w:val="00D55184"/>
    <w:rsid w:val="00D56A15"/>
    <w:rsid w:val="00D7519C"/>
    <w:rsid w:val="00D87625"/>
    <w:rsid w:val="00D9096E"/>
    <w:rsid w:val="00D9494D"/>
    <w:rsid w:val="00D95355"/>
    <w:rsid w:val="00DA079E"/>
    <w:rsid w:val="00DD2FC5"/>
    <w:rsid w:val="00DD3EED"/>
    <w:rsid w:val="00DD4A9E"/>
    <w:rsid w:val="00DE4A91"/>
    <w:rsid w:val="00DF53CD"/>
    <w:rsid w:val="00DF5EB2"/>
    <w:rsid w:val="00DF62CC"/>
    <w:rsid w:val="00E013F0"/>
    <w:rsid w:val="00E151DD"/>
    <w:rsid w:val="00E67A38"/>
    <w:rsid w:val="00E84647"/>
    <w:rsid w:val="00E867CA"/>
    <w:rsid w:val="00E930C3"/>
    <w:rsid w:val="00EE4F0C"/>
    <w:rsid w:val="00F022E9"/>
    <w:rsid w:val="00F12A29"/>
    <w:rsid w:val="00F1357A"/>
    <w:rsid w:val="00F1693D"/>
    <w:rsid w:val="00F42667"/>
    <w:rsid w:val="00F5329E"/>
    <w:rsid w:val="00F636BF"/>
    <w:rsid w:val="00F72623"/>
    <w:rsid w:val="00F74BAA"/>
    <w:rsid w:val="00F8672C"/>
    <w:rsid w:val="00F93B0F"/>
    <w:rsid w:val="00F941A3"/>
    <w:rsid w:val="00F942CC"/>
    <w:rsid w:val="00FC413D"/>
    <w:rsid w:val="00FE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75979"/>
  <w15:chartTrackingRefBased/>
  <w15:docId w15:val="{17210038-0444-4F3B-9D7F-B78874F8F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647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982CA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2A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2D4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2CA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RCoverPageZchn">
    <w:name w:val="CR Cover Page Zchn"/>
    <w:link w:val="CRCoverPage"/>
    <w:locked/>
    <w:rsid w:val="00982CA9"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Zchn"/>
    <w:rsid w:val="00982CA9"/>
    <w:pPr>
      <w:spacing w:after="120" w:line="240" w:lineRule="auto"/>
    </w:pPr>
    <w:rPr>
      <w:rFonts w:ascii="Arial" w:eastAsia="MS Mincho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5434C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D2A4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B32D4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maintextChar">
    <w:name w:val="main text Char"/>
    <w:link w:val="maintext"/>
    <w:qFormat/>
    <w:locked/>
    <w:rsid w:val="00C52BCF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C52BCF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en-US" w:eastAsia="ko-KR"/>
    </w:rPr>
  </w:style>
  <w:style w:type="character" w:styleId="Hyperlink">
    <w:name w:val="Hyperlink"/>
    <w:basedOn w:val="DefaultParagraphFont"/>
    <w:uiPriority w:val="99"/>
    <w:unhideWhenUsed/>
    <w:rsid w:val="00B458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588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7612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6294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6294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6294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62942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B961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2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029647">
          <w:marLeft w:val="3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6274">
          <w:marLeft w:val="73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562">
          <w:marLeft w:val="73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6532">
          <w:marLeft w:val="73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1718">
          <w:marLeft w:val="3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4691">
          <w:marLeft w:val="73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4417">
          <w:marLeft w:val="73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9846">
          <w:marLeft w:val="3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88466">
          <w:marLeft w:val="73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11753">
          <w:marLeft w:val="73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0053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569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9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99509">
          <w:marLeft w:val="3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0815">
          <w:marLeft w:val="73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7954">
          <w:marLeft w:val="73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3683">
          <w:marLeft w:val="73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E37F041499B04CBEF1797EF2E50397" ma:contentTypeVersion="13" ma:contentTypeDescription="Create a new document." ma:contentTypeScope="" ma:versionID="1ae6510db35f4c7681f5a0b10705396b">
  <xsd:schema xmlns:xsd="http://www.w3.org/2001/XMLSchema" xmlns:xs="http://www.w3.org/2001/XMLSchema" xmlns:p="http://schemas.microsoft.com/office/2006/metadata/properties" xmlns:ns2="f72a5483-4916-4b0c-b67d-f7c4bf876df3" xmlns:ns3="fa96fa7b-2df8-4453-93b7-fa6f86060e6a" xmlns:ns4="b5a44311-ed64-4a72-909f-c9dc6973bde2" targetNamespace="http://schemas.microsoft.com/office/2006/metadata/properties" ma:root="true" ma:fieldsID="5356037fa135a66c6b54ff9a864484ae" ns2:_="" ns3:_="" ns4:_="">
    <xsd:import namespace="f72a5483-4916-4b0c-b67d-f7c4bf876df3"/>
    <xsd:import namespace="fa96fa7b-2df8-4453-93b7-fa6f86060e6a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a5483-4916-4b0c-b67d-f7c4bf876d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6fa7b-2df8-4453-93b7-fa6f86060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f75bc56-5763-4f7c-8fe8-3691e84f1c75}" ma:internalName="TaxCatchAll" ma:showField="CatchAllData" ma:web="fa96fa7b-2df8-4453-93b7-fa6f86060e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f72a5483-4916-4b0c-b67d-f7c4bf876df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D50905-6290-4C30-A0E9-B1EB7451A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2a5483-4916-4b0c-b67d-f7c4bf876df3"/>
    <ds:schemaRef ds:uri="fa96fa7b-2df8-4453-93b7-fa6f86060e6a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3CD387-F34C-4A01-B820-9AD16E60EE90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f72a5483-4916-4b0c-b67d-f7c4bf876df3"/>
  </ds:schemaRefs>
</ds:datastoreItem>
</file>

<file path=customXml/itemProps3.xml><?xml version="1.0" encoding="utf-8"?>
<ds:datastoreItem xmlns:ds="http://schemas.openxmlformats.org/officeDocument/2006/customXml" ds:itemID="{0F04D232-1876-43AF-A9F4-EABB2C1BAE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Sanjeev Sharma</dc:creator>
  <cp:keywords/>
  <dc:description/>
  <cp:lastModifiedBy>Sanjeev Sharma</cp:lastModifiedBy>
  <cp:revision>5</cp:revision>
  <dcterms:created xsi:type="dcterms:W3CDTF">2023-02-16T17:08:00Z</dcterms:created>
  <dcterms:modified xsi:type="dcterms:W3CDTF">2023-02-16T20:29:00Z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0x010100C7E37F041499B04CBEF1797EF2E50397</vt:lpwstr>
  </property>
  <property fmtid="{D5CDD505-2E9C-101B-9397-08002B2CF9AE}" pid="3" name="MediaServiceImageTags">
    <vt:lpwstr/>
  </property>
</Properties>
</file>